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1961" w:rsidRDefault="00906BD0">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4775200</wp:posOffset>
                </wp:positionH>
                <wp:positionV relativeFrom="paragraph">
                  <wp:posOffset>0</wp:posOffset>
                </wp:positionV>
                <wp:extent cx="1743075" cy="1190625"/>
                <wp:effectExtent l="0" t="0" r="0" b="0"/>
                <wp:wrapNone/>
                <wp:docPr id="2" name="Rounded Rectangle 2"/>
                <wp:cNvGraphicFramePr/>
                <a:graphic xmlns:a="http://schemas.openxmlformats.org/drawingml/2006/main">
                  <a:graphicData uri="http://schemas.microsoft.com/office/word/2010/wordprocessingShape">
                    <wps:wsp>
                      <wps:cNvSpPr/>
                      <wps:spPr>
                        <a:xfrm>
                          <a:off x="4479225" y="3189450"/>
                          <a:ext cx="1733550" cy="1181100"/>
                        </a:xfrm>
                        <a:prstGeom prst="roundRect">
                          <a:avLst>
                            <a:gd name="adj" fmla="val 16667"/>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rsidR="00651961" w:rsidRDefault="00906BD0">
                            <w:pPr>
                              <w:spacing w:after="0" w:line="240" w:lineRule="auto"/>
                              <w:jc w:val="center"/>
                              <w:textDirection w:val="btLr"/>
                            </w:pPr>
                            <w:r>
                              <w:rPr>
                                <w:b/>
                                <w:color w:val="000000"/>
                                <w:sz w:val="24"/>
                              </w:rPr>
                              <w:t>3. Redefining resistance and challenges to National Party power 1968–83</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0</wp:posOffset>
                </wp:positionV>
                <wp:extent cx="1743075" cy="1190625"/>
                <wp:effectExtent b="0" l="0" r="0" t="0"/>
                <wp:wrapNone/>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743075" cy="119062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1587500</wp:posOffset>
                </wp:positionH>
                <wp:positionV relativeFrom="paragraph">
                  <wp:posOffset>190500</wp:posOffset>
                </wp:positionV>
                <wp:extent cx="2986405" cy="539115"/>
                <wp:effectExtent l="0" t="0" r="0" b="0"/>
                <wp:wrapNone/>
                <wp:docPr id="3" name="Rounded Rectangle 3"/>
                <wp:cNvGraphicFramePr/>
                <a:graphic xmlns:a="http://schemas.openxmlformats.org/drawingml/2006/main">
                  <a:graphicData uri="http://schemas.microsoft.com/office/word/2010/wordprocessingShape">
                    <wps:wsp>
                      <wps:cNvSpPr/>
                      <wps:spPr>
                        <a:xfrm>
                          <a:off x="3859148" y="3516793"/>
                          <a:ext cx="2973705" cy="526415"/>
                        </a:xfrm>
                        <a:prstGeom prst="roundRect">
                          <a:avLst>
                            <a:gd name="adj" fmla="val 16667"/>
                          </a:avLst>
                        </a:prstGeom>
                        <a:solidFill>
                          <a:schemeClr val="lt1"/>
                        </a:solidFill>
                        <a:ln w="12700" cap="flat" cmpd="sng">
                          <a:solidFill>
                            <a:schemeClr val="accent3"/>
                          </a:solidFill>
                          <a:prstDash val="solid"/>
                          <a:miter lim="800000"/>
                          <a:headEnd type="none" w="sm" len="sm"/>
                          <a:tailEnd type="none" w="sm" len="sm"/>
                        </a:ln>
                      </wps:spPr>
                      <wps:txbx>
                        <w:txbxContent>
                          <w:p w:rsidR="00651961" w:rsidRDefault="00906BD0">
                            <w:pPr>
                              <w:spacing w:line="258" w:lineRule="auto"/>
                              <w:jc w:val="center"/>
                              <w:textDirection w:val="btLr"/>
                            </w:pPr>
                            <w:r>
                              <w:rPr>
                                <w:color w:val="000000"/>
                                <w:sz w:val="44"/>
                              </w:rPr>
                              <w:t>Cover Sheet 3</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2986405" cy="539115"/>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986405" cy="539115"/>
                        </a:xfrm>
                        <a:prstGeom prst="rect"/>
                        <a:ln/>
                      </pic:spPr>
                    </pic:pic>
                  </a:graphicData>
                </a:graphic>
              </wp:anchor>
            </w:drawing>
          </mc:Fallback>
        </mc:AlternateContent>
      </w:r>
      <w:r>
        <w:rPr>
          <w:noProof/>
          <w:lang w:val="en-GB"/>
        </w:rPr>
        <w:drawing>
          <wp:anchor distT="0" distB="0" distL="114300" distR="114300" simplePos="0" relativeHeight="251660288" behindDoc="0" locked="0" layoutInCell="1" hidden="0" allowOverlap="1">
            <wp:simplePos x="0" y="0"/>
            <wp:positionH relativeFrom="column">
              <wp:posOffset>-600074</wp:posOffset>
            </wp:positionH>
            <wp:positionV relativeFrom="paragraph">
              <wp:posOffset>102235</wp:posOffset>
            </wp:positionV>
            <wp:extent cx="2141855" cy="1087755"/>
            <wp:effectExtent l="0" t="0" r="0" b="0"/>
            <wp:wrapNone/>
            <wp:docPr id="5" name="image4.png" descr="http://2.bp.blogspot.com/-c0L4QJsp0YM/TzAEdmDuqgI/AAAAAAAAD9w/A_Nw0IiP1Aw/s1600/Steve_Biko.png"/>
            <wp:cNvGraphicFramePr/>
            <a:graphic xmlns:a="http://schemas.openxmlformats.org/drawingml/2006/main">
              <a:graphicData uri="http://schemas.openxmlformats.org/drawingml/2006/picture">
                <pic:pic xmlns:pic="http://schemas.openxmlformats.org/drawingml/2006/picture">
                  <pic:nvPicPr>
                    <pic:cNvPr id="0" name="image4.png" descr="http://2.bp.blogspot.com/-c0L4QJsp0YM/TzAEdmDuqgI/AAAAAAAAD9w/A_Nw0IiP1Aw/s1600/Steve_Biko.png"/>
                    <pic:cNvPicPr preferRelativeResize="0"/>
                  </pic:nvPicPr>
                  <pic:blipFill>
                    <a:blip r:embed="rId8"/>
                    <a:srcRect/>
                    <a:stretch>
                      <a:fillRect/>
                    </a:stretch>
                  </pic:blipFill>
                  <pic:spPr>
                    <a:xfrm>
                      <a:off x="0" y="0"/>
                      <a:ext cx="2141855" cy="1087755"/>
                    </a:xfrm>
                    <a:prstGeom prst="rect">
                      <a:avLst/>
                    </a:prstGeom>
                    <a:ln/>
                  </pic:spPr>
                </pic:pic>
              </a:graphicData>
            </a:graphic>
          </wp:anchor>
        </w:drawing>
      </w:r>
    </w:p>
    <w:p w:rsidR="00651961" w:rsidRDefault="00651961"/>
    <w:p w:rsidR="00651961" w:rsidRDefault="00651961"/>
    <w:p w:rsidR="00651961" w:rsidRDefault="00906BD0">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-914399</wp:posOffset>
                </wp:positionH>
                <wp:positionV relativeFrom="paragraph">
                  <wp:posOffset>711200</wp:posOffset>
                </wp:positionV>
                <wp:extent cx="7781290" cy="97218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460118" y="3298670"/>
                          <a:ext cx="7771765" cy="962660"/>
                        </a:xfrm>
                        <a:prstGeom prst="rect">
                          <a:avLst/>
                        </a:prstGeom>
                      </wps:spPr>
                      <wps:txbx>
                        <w:txbxContent>
                          <w:p w:rsidR="00651961" w:rsidRDefault="00906BD0">
                            <w:pPr>
                              <w:spacing w:after="0" w:line="240" w:lineRule="auto"/>
                              <w:jc w:val="center"/>
                              <w:textDirection w:val="btLr"/>
                            </w:pPr>
                            <w:proofErr w:type="spellStart"/>
                            <w:r>
                              <w:rPr>
                                <w:color w:val="0070C0"/>
                                <w:sz w:val="144"/>
                              </w:rPr>
                              <w:t>Edexcel</w:t>
                            </w:r>
                            <w:proofErr w:type="spellEnd"/>
                            <w:r>
                              <w:rPr>
                                <w:color w:val="0070C0"/>
                                <w:sz w:val="144"/>
                              </w:rPr>
                              <w:t xml:space="preserve"> GCE History (9HI0</w:t>
                            </w:r>
                            <w:proofErr w:type="gramStart"/>
                            <w:r>
                              <w:rPr>
                                <w:color w:val="0070C0"/>
                                <w:sz w:val="144"/>
                              </w:rPr>
                              <w:t>)</w:t>
                            </w:r>
                            <w:proofErr w:type="gramEnd"/>
                            <w:r>
                              <w:rPr>
                                <w:color w:val="0070C0"/>
                                <w:sz w:val="144"/>
                              </w:rPr>
                              <w:br/>
                              <w:t>Route F: Searching for rights and freedoms in the twentieth century</w:t>
                            </w:r>
                            <w:r>
                              <w:rPr>
                                <w:color w:val="0070C0"/>
                                <w:sz w:val="144"/>
                              </w:rPr>
                              <w:br/>
                            </w:r>
                            <w:r>
                              <w:rPr>
                                <w:color w:val="0070C0"/>
                                <w:sz w:val="144"/>
                              </w:rPr>
                              <w:t>Paper 2 (2F) South Africa, 1948–94: from apartheid state to ‘rainbow nation’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711200</wp:posOffset>
                </wp:positionV>
                <wp:extent cx="7781290" cy="97218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781290" cy="972185"/>
                        </a:xfrm>
                        <a:prstGeom prst="rect"/>
                        <a:ln/>
                      </pic:spPr>
                    </pic:pic>
                  </a:graphicData>
                </a:graphic>
              </wp:anchor>
            </w:drawing>
          </mc:Fallback>
        </mc:AlternateContent>
      </w:r>
    </w:p>
    <w:p w:rsidR="00651961" w:rsidRDefault="00651961"/>
    <w:p w:rsidR="00651961" w:rsidRDefault="00906BD0">
      <w:r>
        <w:t xml:space="preserve"> </w:t>
      </w:r>
      <w:r>
        <w:rPr>
          <w:noProof/>
          <w:lang w:val="en-GB"/>
        </w:rPr>
        <w:drawing>
          <wp:anchor distT="0" distB="0" distL="114300" distR="114300" simplePos="0" relativeHeight="251662336" behindDoc="0" locked="0" layoutInCell="1" hidden="0" allowOverlap="1">
            <wp:simplePos x="0" y="0"/>
            <wp:positionH relativeFrom="column">
              <wp:posOffset>4862195</wp:posOffset>
            </wp:positionH>
            <wp:positionV relativeFrom="paragraph">
              <wp:posOffset>2950210</wp:posOffset>
            </wp:positionV>
            <wp:extent cx="1601470" cy="483870"/>
            <wp:effectExtent l="27832" t="121256" r="27832" b="121256"/>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535311">
                      <a:off x="0" y="0"/>
                      <a:ext cx="1601470" cy="483870"/>
                    </a:xfrm>
                    <a:prstGeom prst="rect">
                      <a:avLst/>
                    </a:prstGeom>
                    <a:ln/>
                  </pic:spPr>
                </pic:pic>
              </a:graphicData>
            </a:graphic>
          </wp:anchor>
        </w:drawing>
      </w:r>
    </w:p>
    <w:p w:rsidR="00651961" w:rsidRDefault="00906BD0">
      <w:r>
        <w:t>In this topic you will study the period of apparent decline for traditional African nationalism and the strength of Afrikaner nationalism. You will also learn about impact of</w:t>
      </w:r>
      <w:r>
        <w:t xml:space="preserve"> Black Consciousness and its influence in </w:t>
      </w:r>
      <w:proofErr w:type="spellStart"/>
      <w:r>
        <w:t>mobilising</w:t>
      </w:r>
      <w:proofErr w:type="spellEnd"/>
      <w:r>
        <w:t xml:space="preserve"> young people through the student movement culminating in the Soweto uprising. This unit also covers the significance of the life and death of Steve </w:t>
      </w:r>
      <w:proofErr w:type="spellStart"/>
      <w:r>
        <w:t>Biko</w:t>
      </w:r>
      <w:proofErr w:type="spellEnd"/>
      <w:r>
        <w:t xml:space="preserve"> and the reasons for the revival of the African Nat</w:t>
      </w:r>
      <w:r>
        <w:t>ional Congress. With the introduction of reforms from above by Botha towards the end of this unit you will need to evaluate the reason why the government begin to reform by weighing up internal and external threat and pressures on National Party power. Stu</w:t>
      </w:r>
      <w:r>
        <w:t>dents should be aware of both the economic and psychological costs to white South Africa of the commitment to defend the borders of South Africa against African nationalism to the north. They should be aware of the impact of the collapse of Portuguese rule</w:t>
      </w:r>
      <w:r>
        <w:t xml:space="preserve"> in southern Africa in 1974 and the independence of Zimbabwe in 1980.</w:t>
      </w:r>
    </w:p>
    <w:p w:rsidR="00651961" w:rsidRDefault="00906BD0">
      <w:pPr>
        <w:rPr>
          <w:b/>
          <w:u w:val="single"/>
        </w:rPr>
      </w:pPr>
      <w:r>
        <w:rPr>
          <w:sz w:val="20"/>
          <w:szCs w:val="20"/>
        </w:rPr>
        <w:t xml:space="preserve">. </w:t>
      </w:r>
      <w:r>
        <w:rPr>
          <w:b/>
          <w:u w:val="single"/>
        </w:rPr>
        <w:t xml:space="preserve">Key Material - </w:t>
      </w:r>
      <w:r>
        <w:rPr>
          <w:noProof/>
          <w:lang w:val="en-GB"/>
        </w:rPr>
        <w:drawing>
          <wp:anchor distT="0" distB="0" distL="114300" distR="114300" simplePos="0" relativeHeight="251663360" behindDoc="0" locked="0" layoutInCell="1" hidden="0" allowOverlap="1">
            <wp:simplePos x="0" y="0"/>
            <wp:positionH relativeFrom="column">
              <wp:posOffset>-616761</wp:posOffset>
            </wp:positionH>
            <wp:positionV relativeFrom="paragraph">
              <wp:posOffset>1502750</wp:posOffset>
            </wp:positionV>
            <wp:extent cx="929277" cy="724331"/>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29277" cy="724331"/>
                    </a:xfrm>
                    <a:prstGeom prst="rect">
                      <a:avLst/>
                    </a:prstGeom>
                    <a:ln/>
                  </pic:spPr>
                </pic:pic>
              </a:graphicData>
            </a:graphic>
          </wp:anchor>
        </w:drawing>
      </w:r>
    </w:p>
    <w:tbl>
      <w:tblPr>
        <w:tblStyle w:val="a"/>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651961">
        <w:tc>
          <w:tcPr>
            <w:tcW w:w="10094" w:type="dxa"/>
            <w:shd w:val="clear" w:color="auto" w:fill="FFFFFF"/>
          </w:tcPr>
          <w:p w:rsidR="00651961" w:rsidRDefault="00906BD0">
            <w:pPr>
              <w:numPr>
                <w:ilvl w:val="0"/>
                <w:numId w:val="3"/>
              </w:numPr>
              <w:pBdr>
                <w:top w:val="nil"/>
                <w:left w:val="nil"/>
                <w:bottom w:val="nil"/>
                <w:right w:val="nil"/>
                <w:between w:val="nil"/>
              </w:pBdr>
              <w:rPr>
                <w:b/>
                <w:color w:val="000000"/>
                <w:sz w:val="20"/>
                <w:szCs w:val="20"/>
              </w:rPr>
            </w:pPr>
            <w:r>
              <w:rPr>
                <w:b/>
                <w:color w:val="000000"/>
                <w:sz w:val="20"/>
                <w:szCs w:val="20"/>
              </w:rPr>
              <w:t xml:space="preserve">Black Consciousness and the Soweto uprising: Steve </w:t>
            </w:r>
            <w:proofErr w:type="spellStart"/>
            <w:r>
              <w:rPr>
                <w:b/>
                <w:color w:val="000000"/>
                <w:sz w:val="20"/>
                <w:szCs w:val="20"/>
              </w:rPr>
              <w:t>Biko</w:t>
            </w:r>
            <w:proofErr w:type="spellEnd"/>
            <w:r>
              <w:rPr>
                <w:b/>
                <w:color w:val="000000"/>
                <w:sz w:val="20"/>
                <w:szCs w:val="20"/>
              </w:rPr>
              <w:t xml:space="preserve"> and the South African Students’ </w:t>
            </w:r>
            <w:proofErr w:type="spellStart"/>
            <w:r>
              <w:rPr>
                <w:b/>
                <w:color w:val="000000"/>
                <w:sz w:val="20"/>
                <w:szCs w:val="20"/>
              </w:rPr>
              <w:t>Organisation</w:t>
            </w:r>
            <w:proofErr w:type="spellEnd"/>
            <w:r>
              <w:rPr>
                <w:b/>
                <w:color w:val="000000"/>
                <w:sz w:val="20"/>
                <w:szCs w:val="20"/>
              </w:rPr>
              <w:t xml:space="preserve"> (SASO); the </w:t>
            </w:r>
            <w:proofErr w:type="spellStart"/>
            <w:r>
              <w:rPr>
                <w:b/>
                <w:color w:val="000000"/>
                <w:sz w:val="20"/>
                <w:szCs w:val="20"/>
              </w:rPr>
              <w:t>mobilisation</w:t>
            </w:r>
            <w:proofErr w:type="spellEnd"/>
            <w:r>
              <w:rPr>
                <w:b/>
                <w:color w:val="000000"/>
                <w:sz w:val="20"/>
                <w:szCs w:val="20"/>
              </w:rPr>
              <w:t xml:space="preserve"> of school children; the Soweto Uprising, </w:t>
            </w:r>
            <w:r>
              <w:rPr>
                <w:b/>
                <w:color w:val="000000"/>
                <w:sz w:val="20"/>
                <w:szCs w:val="20"/>
              </w:rPr>
              <w:t xml:space="preserve">its significance and suppression; the impact of the death of Steve </w:t>
            </w:r>
            <w:proofErr w:type="spellStart"/>
            <w:r>
              <w:rPr>
                <w:b/>
                <w:color w:val="000000"/>
                <w:sz w:val="20"/>
                <w:szCs w:val="20"/>
              </w:rPr>
              <w:t>Biko</w:t>
            </w:r>
            <w:proofErr w:type="spellEnd"/>
            <w:r>
              <w:rPr>
                <w:b/>
                <w:color w:val="000000"/>
                <w:sz w:val="20"/>
                <w:szCs w:val="20"/>
              </w:rPr>
              <w:t xml:space="preserve"> 1977. </w:t>
            </w:r>
          </w:p>
          <w:p w:rsidR="00651961" w:rsidRDefault="00906BD0">
            <w:pPr>
              <w:numPr>
                <w:ilvl w:val="0"/>
                <w:numId w:val="3"/>
              </w:numPr>
              <w:pBdr>
                <w:top w:val="nil"/>
                <w:left w:val="nil"/>
                <w:bottom w:val="nil"/>
                <w:right w:val="nil"/>
                <w:between w:val="nil"/>
              </w:pBdr>
              <w:rPr>
                <w:b/>
                <w:color w:val="000000"/>
                <w:sz w:val="20"/>
                <w:szCs w:val="20"/>
              </w:rPr>
            </w:pPr>
            <w:r>
              <w:rPr>
                <w:b/>
                <w:color w:val="000000"/>
                <w:sz w:val="20"/>
                <w:szCs w:val="20"/>
              </w:rPr>
              <w:t xml:space="preserve">The ANC re-strengthened: decline in the early 70s; internal </w:t>
            </w:r>
            <w:proofErr w:type="spellStart"/>
            <w:r>
              <w:rPr>
                <w:b/>
                <w:color w:val="000000"/>
                <w:sz w:val="20"/>
                <w:szCs w:val="20"/>
              </w:rPr>
              <w:t>reorganisation</w:t>
            </w:r>
            <w:proofErr w:type="spellEnd"/>
            <w:r>
              <w:rPr>
                <w:b/>
                <w:color w:val="000000"/>
                <w:sz w:val="20"/>
                <w:szCs w:val="20"/>
              </w:rPr>
              <w:t xml:space="preserve"> and external legitimacy; the role of Oliver Tambo; the global anti-apartheid movement. </w:t>
            </w:r>
          </w:p>
          <w:p w:rsidR="00651961" w:rsidRDefault="00906BD0">
            <w:pPr>
              <w:numPr>
                <w:ilvl w:val="0"/>
                <w:numId w:val="3"/>
              </w:numPr>
              <w:pBdr>
                <w:top w:val="nil"/>
                <w:left w:val="nil"/>
                <w:bottom w:val="nil"/>
                <w:right w:val="nil"/>
                <w:between w:val="nil"/>
              </w:pBdr>
              <w:rPr>
                <w:b/>
                <w:color w:val="000000"/>
                <w:sz w:val="20"/>
                <w:szCs w:val="20"/>
              </w:rPr>
            </w:pPr>
            <w:r>
              <w:rPr>
                <w:b/>
                <w:color w:val="000000"/>
                <w:sz w:val="20"/>
                <w:szCs w:val="20"/>
              </w:rPr>
              <w:t>Domestic chall</w:t>
            </w:r>
            <w:r>
              <w:rPr>
                <w:b/>
                <w:color w:val="000000"/>
                <w:sz w:val="20"/>
                <w:szCs w:val="20"/>
              </w:rPr>
              <w:t xml:space="preserve">enges to National Party power, 1974–83, including political unrest, problems in the Bantustans, National Party division and scandal, economic pressures and the cost of </w:t>
            </w:r>
            <w:proofErr w:type="spellStart"/>
            <w:r>
              <w:rPr>
                <w:b/>
                <w:color w:val="000000"/>
                <w:sz w:val="20"/>
                <w:szCs w:val="20"/>
              </w:rPr>
              <w:t>defence</w:t>
            </w:r>
            <w:proofErr w:type="spellEnd"/>
            <w:r>
              <w:rPr>
                <w:b/>
                <w:color w:val="000000"/>
                <w:sz w:val="20"/>
                <w:szCs w:val="20"/>
              </w:rPr>
              <w:t xml:space="preserve"> commitments.</w:t>
            </w:r>
          </w:p>
          <w:p w:rsidR="00651961" w:rsidRDefault="00906BD0">
            <w:pPr>
              <w:numPr>
                <w:ilvl w:val="0"/>
                <w:numId w:val="3"/>
              </w:numPr>
              <w:pBdr>
                <w:top w:val="nil"/>
                <w:left w:val="nil"/>
                <w:bottom w:val="nil"/>
                <w:right w:val="nil"/>
                <w:between w:val="nil"/>
              </w:pBdr>
              <w:rPr>
                <w:b/>
                <w:color w:val="000000"/>
                <w:sz w:val="20"/>
                <w:szCs w:val="20"/>
              </w:rPr>
            </w:pPr>
            <w:r>
              <w:rPr>
                <w:b/>
                <w:color w:val="000000"/>
                <w:sz w:val="20"/>
                <w:szCs w:val="20"/>
              </w:rPr>
              <w:t>External pressures on National Party power, 1974–83, including political change in southern Africa, international condemnation and calls for economic sanctions, cultural and sporting boycotts.</w:t>
            </w:r>
          </w:p>
        </w:tc>
      </w:tr>
    </w:tbl>
    <w:p w:rsidR="00651961" w:rsidRDefault="00651961">
      <w:pPr>
        <w:rPr>
          <w:b/>
        </w:rPr>
      </w:pPr>
    </w:p>
    <w:p w:rsidR="00651961" w:rsidRDefault="00906BD0">
      <w:pPr>
        <w:spacing w:line="276" w:lineRule="auto"/>
        <w:rPr>
          <w:b/>
          <w:sz w:val="24"/>
          <w:szCs w:val="24"/>
          <w:u w:val="single"/>
        </w:rPr>
      </w:pPr>
      <w:r>
        <w:rPr>
          <w:b/>
          <w:sz w:val="24"/>
          <w:szCs w:val="24"/>
          <w:u w:val="single"/>
        </w:rPr>
        <w:t>Lesson Enquiry Questions</w:t>
      </w:r>
    </w:p>
    <w:p w:rsidR="00651961" w:rsidRDefault="00906BD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How far was Black Consciousness a new and significant development in apartheid opposition? </w:t>
      </w:r>
    </w:p>
    <w:p w:rsidR="00651961" w:rsidRDefault="00906BD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To what extent was Black Consciousness the main reason for the Soweto uprising?</w:t>
      </w:r>
    </w:p>
    <w:p w:rsidR="00651961" w:rsidRDefault="00906BD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How far did his life and death make Steve </w:t>
      </w:r>
      <w:proofErr w:type="spellStart"/>
      <w:r>
        <w:rPr>
          <w:color w:val="000000"/>
          <w:sz w:val="24"/>
          <w:szCs w:val="24"/>
        </w:rPr>
        <w:t>Biko</w:t>
      </w:r>
      <w:proofErr w:type="spellEnd"/>
      <w:r>
        <w:rPr>
          <w:color w:val="000000"/>
          <w:sz w:val="24"/>
          <w:szCs w:val="24"/>
        </w:rPr>
        <w:t xml:space="preserve"> a significant individual in the strug</w:t>
      </w:r>
      <w:r>
        <w:rPr>
          <w:color w:val="000000"/>
          <w:sz w:val="24"/>
          <w:szCs w:val="24"/>
        </w:rPr>
        <w:t>gle against Apartheid?</w:t>
      </w:r>
    </w:p>
    <w:p w:rsidR="00651961" w:rsidRDefault="00906BD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To what extent is possible to say that ANC opposition to apartheid strengthened rather than declined in the 1970s?</w:t>
      </w:r>
    </w:p>
    <w:p w:rsidR="00651961" w:rsidRDefault="00906BD0">
      <w:pPr>
        <w:numPr>
          <w:ilvl w:val="0"/>
          <w:numId w:val="1"/>
        </w:numPr>
        <w:pBdr>
          <w:top w:val="nil"/>
          <w:left w:val="nil"/>
          <w:bottom w:val="nil"/>
          <w:right w:val="nil"/>
          <w:between w:val="nil"/>
        </w:pBdr>
        <w:spacing w:after="0" w:line="240" w:lineRule="auto"/>
        <w:jc w:val="both"/>
        <w:rPr>
          <w:color w:val="000000"/>
        </w:rPr>
      </w:pPr>
      <w:r>
        <w:rPr>
          <w:color w:val="000000"/>
          <w:sz w:val="24"/>
          <w:szCs w:val="24"/>
        </w:rPr>
        <w:t>How far do you agree that Liberal opposition was the most significant threat to the National Party 1974-83</w:t>
      </w:r>
      <w:r>
        <w:rPr>
          <w:i/>
          <w:color w:val="000000"/>
          <w:sz w:val="24"/>
          <w:szCs w:val="24"/>
        </w:rPr>
        <w:t>?</w:t>
      </w:r>
    </w:p>
    <w:p w:rsidR="00651961" w:rsidRDefault="00906BD0">
      <w:pPr>
        <w:numPr>
          <w:ilvl w:val="0"/>
          <w:numId w:val="1"/>
        </w:numPr>
        <w:pBdr>
          <w:top w:val="nil"/>
          <w:left w:val="nil"/>
          <w:bottom w:val="nil"/>
          <w:right w:val="nil"/>
          <w:between w:val="nil"/>
        </w:pBdr>
        <w:spacing w:after="0" w:line="240" w:lineRule="auto"/>
        <w:jc w:val="both"/>
        <w:rPr>
          <w:color w:val="000000"/>
        </w:rPr>
      </w:pPr>
      <w:r>
        <w:rPr>
          <w:color w:val="000000"/>
          <w:sz w:val="24"/>
          <w:szCs w:val="24"/>
        </w:rPr>
        <w:t>To what extent was Botha able to resist the ‘total onslaught’ from other Southern African nations?</w:t>
      </w:r>
    </w:p>
    <w:p w:rsidR="00651961" w:rsidRDefault="00906BD0">
      <w:pPr>
        <w:numPr>
          <w:ilvl w:val="0"/>
          <w:numId w:val="1"/>
        </w:numPr>
        <w:pBdr>
          <w:top w:val="nil"/>
          <w:left w:val="nil"/>
          <w:bottom w:val="nil"/>
          <w:right w:val="nil"/>
          <w:between w:val="nil"/>
        </w:pBdr>
        <w:spacing w:after="0" w:line="240" w:lineRule="auto"/>
        <w:jc w:val="both"/>
        <w:rPr>
          <w:color w:val="000000"/>
        </w:rPr>
      </w:pPr>
      <w:r>
        <w:rPr>
          <w:color w:val="000000"/>
          <w:sz w:val="24"/>
          <w:szCs w:val="24"/>
        </w:rPr>
        <w:t>How far domestic challenges were in the years 1974-1983, responsible for Botha’s reforming agenda?</w:t>
      </w:r>
    </w:p>
    <w:p w:rsidR="00651961" w:rsidRDefault="00906BD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What was the impact of economic sanctions, cultural and sp</w:t>
      </w:r>
      <w:r>
        <w:rPr>
          <w:color w:val="000000"/>
          <w:sz w:val="24"/>
          <w:szCs w:val="24"/>
        </w:rPr>
        <w:t>orting boycotts in the 1970s?</w:t>
      </w:r>
    </w:p>
    <w:p w:rsidR="00651961" w:rsidRDefault="00651961">
      <w:pPr>
        <w:spacing w:line="240" w:lineRule="auto"/>
        <w:rPr>
          <w:b/>
          <w:sz w:val="24"/>
          <w:szCs w:val="24"/>
          <w:u w:val="single"/>
        </w:rPr>
      </w:pPr>
    </w:p>
    <w:p w:rsidR="00651961" w:rsidRDefault="00651961">
      <w:pPr>
        <w:spacing w:line="240" w:lineRule="auto"/>
        <w:rPr>
          <w:b/>
          <w:sz w:val="24"/>
          <w:szCs w:val="24"/>
          <w:u w:val="single"/>
        </w:rPr>
      </w:pPr>
    </w:p>
    <w:p w:rsidR="00651961" w:rsidRDefault="00906BD0">
      <w:pPr>
        <w:spacing w:line="240" w:lineRule="auto"/>
        <w:rPr>
          <w:b/>
          <w:sz w:val="24"/>
          <w:szCs w:val="24"/>
          <w:u w:val="single"/>
        </w:rPr>
      </w:pPr>
      <w:r>
        <w:rPr>
          <w:b/>
          <w:sz w:val="24"/>
          <w:szCs w:val="24"/>
          <w:u w:val="single"/>
        </w:rPr>
        <w:t>Past Questions on this Key Topic</w:t>
      </w:r>
    </w:p>
    <w:p w:rsidR="00651961" w:rsidRDefault="00651961">
      <w:pPr>
        <w:spacing w:after="0" w:line="240" w:lineRule="auto"/>
        <w:rPr>
          <w:b/>
          <w:sz w:val="6"/>
          <w:szCs w:val="6"/>
          <w:u w:val="single"/>
        </w:rPr>
      </w:pPr>
    </w:p>
    <w:tbl>
      <w:tblPr>
        <w:tblStyle w:val="a0"/>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5033"/>
      </w:tblGrid>
      <w:tr w:rsidR="00651961">
        <w:tc>
          <w:tcPr>
            <w:tcW w:w="5032" w:type="dxa"/>
            <w:shd w:val="clear" w:color="auto" w:fill="D9D9D9"/>
          </w:tcPr>
          <w:p w:rsidR="00651961" w:rsidRDefault="00906BD0">
            <w:pPr>
              <w:jc w:val="center"/>
              <w:rPr>
                <w:b/>
                <w:color w:val="000000"/>
                <w:sz w:val="24"/>
                <w:szCs w:val="24"/>
              </w:rPr>
            </w:pPr>
            <w:r>
              <w:rPr>
                <w:b/>
                <w:sz w:val="24"/>
                <w:szCs w:val="24"/>
              </w:rPr>
              <w:t>20 Mark Source Utility</w:t>
            </w:r>
          </w:p>
        </w:tc>
        <w:tc>
          <w:tcPr>
            <w:tcW w:w="5033" w:type="dxa"/>
            <w:shd w:val="clear" w:color="auto" w:fill="D9D9D9"/>
          </w:tcPr>
          <w:p w:rsidR="00651961" w:rsidRDefault="00906BD0">
            <w:pPr>
              <w:jc w:val="center"/>
              <w:rPr>
                <w:b/>
                <w:sz w:val="24"/>
                <w:szCs w:val="24"/>
              </w:rPr>
            </w:pPr>
            <w:r>
              <w:rPr>
                <w:b/>
                <w:sz w:val="24"/>
                <w:szCs w:val="24"/>
              </w:rPr>
              <w:t>20 Mark Essay Q</w:t>
            </w:r>
          </w:p>
        </w:tc>
      </w:tr>
      <w:tr w:rsidR="00651961">
        <w:trPr>
          <w:trHeight w:val="960"/>
        </w:trPr>
        <w:tc>
          <w:tcPr>
            <w:tcW w:w="5032" w:type="dxa"/>
            <w:shd w:val="clear" w:color="auto" w:fill="F2F2F2"/>
          </w:tcPr>
          <w:p w:rsidR="00651961" w:rsidRDefault="00906BD0">
            <w:pPr>
              <w:rPr>
                <w:color w:val="000000"/>
                <w:sz w:val="24"/>
                <w:szCs w:val="24"/>
              </w:rPr>
            </w:pPr>
            <w:r>
              <w:rPr>
                <w:b/>
                <w:sz w:val="24"/>
                <w:szCs w:val="24"/>
              </w:rPr>
              <w:t xml:space="preserve">Section A </w:t>
            </w:r>
            <w:r>
              <w:rPr>
                <w:sz w:val="24"/>
                <w:szCs w:val="24"/>
              </w:rPr>
              <w:t>1 compulsory source question which will target content specified in one or more Key topics (2 sources that together total approximately 400 words.)</w:t>
            </w:r>
          </w:p>
        </w:tc>
        <w:tc>
          <w:tcPr>
            <w:tcW w:w="5033" w:type="dxa"/>
            <w:shd w:val="clear" w:color="auto" w:fill="F2F2F2"/>
          </w:tcPr>
          <w:p w:rsidR="00651961" w:rsidRDefault="00906BD0">
            <w:pPr>
              <w:rPr>
                <w:i/>
                <w:sz w:val="24"/>
                <w:szCs w:val="24"/>
              </w:rPr>
            </w:pPr>
            <w:r>
              <w:rPr>
                <w:b/>
                <w:sz w:val="24"/>
                <w:szCs w:val="24"/>
              </w:rPr>
              <w:t xml:space="preserve">Section B </w:t>
            </w:r>
            <w:r>
              <w:rPr>
                <w:sz w:val="24"/>
                <w:szCs w:val="24"/>
              </w:rPr>
              <w:t xml:space="preserve">(choice of 2 essay questions on the content specified in the </w:t>
            </w:r>
            <w:r>
              <w:rPr>
                <w:i/>
                <w:sz w:val="24"/>
                <w:szCs w:val="24"/>
              </w:rPr>
              <w:t xml:space="preserve">Key topics </w:t>
            </w:r>
            <w:r>
              <w:rPr>
                <w:sz w:val="24"/>
                <w:szCs w:val="24"/>
              </w:rPr>
              <w:t xml:space="preserve">(may cross the </w:t>
            </w:r>
            <w:r>
              <w:rPr>
                <w:i/>
                <w:sz w:val="24"/>
                <w:szCs w:val="24"/>
              </w:rPr>
              <w:t>Key topics.)</w:t>
            </w:r>
          </w:p>
        </w:tc>
      </w:tr>
      <w:tr w:rsidR="00651961">
        <w:trPr>
          <w:trHeight w:val="3220"/>
        </w:trPr>
        <w:tc>
          <w:tcPr>
            <w:tcW w:w="5032" w:type="dxa"/>
            <w:shd w:val="clear" w:color="auto" w:fill="auto"/>
          </w:tcPr>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Study sources 3 and 4 - How far could the historian make use of Sources 3 and 4 together to investigate the growth of the Black Consciousness Movement? Explain your answer, using both sources, the information given about them and your own kno</w:t>
            </w:r>
            <w:r>
              <w:rPr>
                <w:b/>
                <w:i/>
                <w:color w:val="000000"/>
                <w:sz w:val="20"/>
                <w:szCs w:val="20"/>
              </w:rPr>
              <w:t>wledge of the historical context</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Study sources 3 and 4 - How far could the historian make use of Sources 3 and 4 together to investigate the impact of Apartheid in the 1970s? Explain your answer, using both sources, the information given about them and you</w:t>
            </w:r>
            <w:r>
              <w:rPr>
                <w:b/>
                <w:i/>
                <w:color w:val="000000"/>
                <w:sz w:val="20"/>
                <w:szCs w:val="20"/>
              </w:rPr>
              <w:t>r own knowledge of the historical context</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 xml:space="preserve">How far could the historian make use of Sources 3 and 4 together to investigate responses to the death of Steve </w:t>
            </w:r>
            <w:proofErr w:type="spellStart"/>
            <w:r>
              <w:rPr>
                <w:b/>
                <w:i/>
                <w:color w:val="000000"/>
                <w:sz w:val="20"/>
                <w:szCs w:val="20"/>
              </w:rPr>
              <w:t>Biko</w:t>
            </w:r>
            <w:proofErr w:type="spellEnd"/>
            <w:r>
              <w:rPr>
                <w:b/>
                <w:i/>
                <w:color w:val="000000"/>
                <w:sz w:val="20"/>
                <w:szCs w:val="20"/>
              </w:rPr>
              <w:t>? Explain your answer, using both sources, the information given about them and your own knowledge</w:t>
            </w:r>
            <w:r>
              <w:rPr>
                <w:b/>
                <w:i/>
                <w:color w:val="000000"/>
                <w:sz w:val="20"/>
                <w:szCs w:val="20"/>
              </w:rPr>
              <w:t xml:space="preserve"> of the historical context. (June 2018)</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 xml:space="preserve">Study sources 3 and 4 - How far could the historian make use of Sources 3 and 4 together to investigate the impact of Apartheid in the 1970s? Explain your answer, using both sources, the information given about them </w:t>
            </w:r>
            <w:r>
              <w:rPr>
                <w:b/>
                <w:i/>
                <w:color w:val="000000"/>
                <w:sz w:val="20"/>
                <w:szCs w:val="20"/>
              </w:rPr>
              <w:t>and your own knowledge of the historical context</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far could the historian use Sources 3 and 4 together to investigate the impact of international sporting boycotts in opposing apartheid 1974-1983? Explain your answer, using both sources, the information</w:t>
            </w:r>
            <w:r>
              <w:rPr>
                <w:b/>
                <w:i/>
                <w:color w:val="000000"/>
                <w:sz w:val="20"/>
                <w:szCs w:val="20"/>
              </w:rPr>
              <w:t xml:space="preserve"> given about them and your own knowledge of the historical context. (45)</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Study sources 3 and 4 - How far could the historian make use of Sources 3 and 4 together to investigate Botha’s Total Strategy? Explain your answer, using both sources, the informatio</w:t>
            </w:r>
            <w:r>
              <w:rPr>
                <w:b/>
                <w:i/>
                <w:color w:val="000000"/>
                <w:sz w:val="20"/>
                <w:szCs w:val="20"/>
              </w:rPr>
              <w:t>n given about them and your own knowledge of the historical context</w:t>
            </w:r>
          </w:p>
          <w:p w:rsidR="00651961" w:rsidRDefault="00906BD0">
            <w:pPr>
              <w:numPr>
                <w:ilvl w:val="0"/>
                <w:numId w:val="2"/>
              </w:numPr>
              <w:pBdr>
                <w:top w:val="nil"/>
                <w:left w:val="nil"/>
                <w:bottom w:val="nil"/>
                <w:right w:val="nil"/>
                <w:between w:val="nil"/>
              </w:pBdr>
              <w:rPr>
                <w:color w:val="000000"/>
                <w:sz w:val="24"/>
                <w:szCs w:val="24"/>
              </w:rPr>
            </w:pPr>
            <w:r>
              <w:rPr>
                <w:b/>
                <w:i/>
                <w:color w:val="000000"/>
                <w:sz w:val="20"/>
                <w:szCs w:val="20"/>
              </w:rPr>
              <w:t>How far could the historian use sources 3 and 4 together to investigate the impact of apartheid in the 1970s? Explain your answer using the sources the information about them and your know</w:t>
            </w:r>
            <w:r>
              <w:rPr>
                <w:b/>
                <w:i/>
                <w:color w:val="000000"/>
                <w:sz w:val="20"/>
                <w:szCs w:val="20"/>
              </w:rPr>
              <w:t>ledge of the historical context</w:t>
            </w:r>
          </w:p>
          <w:p w:rsidR="00651961" w:rsidRDefault="00906BD0">
            <w:pPr>
              <w:numPr>
                <w:ilvl w:val="0"/>
                <w:numId w:val="2"/>
              </w:numPr>
              <w:pBdr>
                <w:top w:val="nil"/>
                <w:left w:val="nil"/>
                <w:bottom w:val="nil"/>
                <w:right w:val="nil"/>
                <w:between w:val="nil"/>
              </w:pBdr>
              <w:rPr>
                <w:b/>
                <w:i/>
                <w:color w:val="000000"/>
                <w:sz w:val="20"/>
                <w:szCs w:val="20"/>
              </w:rPr>
            </w:pPr>
            <w:bookmarkStart w:id="1" w:name="_gjdgxs" w:colFirst="0" w:colLast="0"/>
            <w:bookmarkEnd w:id="1"/>
            <w:r>
              <w:rPr>
                <w:b/>
                <w:i/>
                <w:color w:val="000000"/>
                <w:sz w:val="20"/>
                <w:szCs w:val="20"/>
              </w:rPr>
              <w:t>How far could the historian make use of Sources 3 and 4 together to investigate the tactics used by Nelson Mandela and the ANC in the years 1962-89? Explain your answer, using both sources, the information given about them a</w:t>
            </w:r>
            <w:r>
              <w:rPr>
                <w:b/>
                <w:i/>
                <w:color w:val="000000"/>
                <w:sz w:val="20"/>
                <w:szCs w:val="20"/>
              </w:rPr>
              <w:t>nd your own knowledge of the historical context.</w:t>
            </w:r>
          </w:p>
        </w:tc>
        <w:tc>
          <w:tcPr>
            <w:tcW w:w="5033" w:type="dxa"/>
            <w:shd w:val="clear" w:color="auto" w:fill="auto"/>
          </w:tcPr>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‘The ANC was of only limited significance in undermining apartheid in South Africa in the years 1968–83.’ How far do you agree with this statement?</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accurate is it to say that the ANC made little progress</w:t>
            </w:r>
            <w:r>
              <w:rPr>
                <w:b/>
                <w:i/>
                <w:color w:val="000000"/>
                <w:sz w:val="20"/>
                <w:szCs w:val="20"/>
              </w:rPr>
              <w:t xml:space="preserve"> in the 1970s? </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far was black consciousness responsible for the Soweto uprising?</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To what extent were changes in education the motivation behind the Soweto uprising?</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significant was the role played by leading individuals in challenging the apartheid policies of the National Party in the years 1968–83? (A Level June 2017)</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accurate is it to say that support for the policies of the National Party remained strong a</w:t>
            </w:r>
            <w:r>
              <w:rPr>
                <w:b/>
                <w:i/>
                <w:color w:val="000000"/>
                <w:sz w:val="20"/>
                <w:szCs w:val="20"/>
              </w:rPr>
              <w:t xml:space="preserve">mong white South Africans in the years 1974–83? </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 xml:space="preserve">How far </w:t>
            </w:r>
            <w:proofErr w:type="gramStart"/>
            <w:r>
              <w:rPr>
                <w:b/>
                <w:i/>
                <w:color w:val="000000"/>
                <w:sz w:val="20"/>
                <w:szCs w:val="20"/>
              </w:rPr>
              <w:t>were domestic challenges</w:t>
            </w:r>
            <w:proofErr w:type="gramEnd"/>
            <w:r>
              <w:rPr>
                <w:b/>
                <w:i/>
                <w:color w:val="000000"/>
                <w:sz w:val="20"/>
                <w:szCs w:val="20"/>
              </w:rPr>
              <w:t xml:space="preserve"> in the years 1974-1983, responsible for Botha’s reforming agenda?</w:t>
            </w:r>
          </w:p>
          <w:p w:rsidR="00651961" w:rsidRDefault="00906BD0">
            <w:pPr>
              <w:numPr>
                <w:ilvl w:val="0"/>
                <w:numId w:val="2"/>
              </w:numPr>
              <w:pBdr>
                <w:top w:val="nil"/>
                <w:left w:val="nil"/>
                <w:bottom w:val="nil"/>
                <w:right w:val="nil"/>
                <w:between w:val="nil"/>
              </w:pBdr>
              <w:rPr>
                <w:b/>
                <w:i/>
                <w:color w:val="000000"/>
                <w:sz w:val="20"/>
                <w:szCs w:val="20"/>
              </w:rPr>
            </w:pPr>
            <w:r>
              <w:rPr>
                <w:b/>
                <w:i/>
                <w:color w:val="000000"/>
                <w:sz w:val="20"/>
                <w:szCs w:val="20"/>
              </w:rPr>
              <w:t>How significant was the role of international sanctions and boycotts in opposing Apartheid in the 1970s?</w:t>
            </w:r>
          </w:p>
          <w:p w:rsidR="00651961" w:rsidRDefault="00651961">
            <w:pPr>
              <w:ind w:left="360"/>
              <w:rPr>
                <w:b/>
                <w:i/>
                <w:color w:val="000000"/>
                <w:sz w:val="20"/>
                <w:szCs w:val="20"/>
              </w:rPr>
            </w:pPr>
          </w:p>
        </w:tc>
      </w:tr>
    </w:tbl>
    <w:p w:rsidR="00651961" w:rsidRDefault="00651961"/>
    <w:p w:rsidR="00651961" w:rsidRDefault="00651961"/>
    <w:p w:rsidR="00651961" w:rsidRDefault="00651961"/>
    <w:p w:rsidR="00651961" w:rsidRDefault="00651961"/>
    <w:p w:rsidR="00651961" w:rsidRDefault="00651961"/>
    <w:p w:rsidR="00651961" w:rsidRDefault="00906BD0">
      <w:r>
        <w:rPr>
          <w:noProof/>
          <w:lang w:val="en-GB"/>
        </w:rPr>
        <w:drawing>
          <wp:anchor distT="0" distB="0" distL="114300" distR="114300" simplePos="0" relativeHeight="251664384" behindDoc="0" locked="0" layoutInCell="1" hidden="0" allowOverlap="1">
            <wp:simplePos x="0" y="0"/>
            <wp:positionH relativeFrom="column">
              <wp:posOffset>-489968</wp:posOffset>
            </wp:positionH>
            <wp:positionV relativeFrom="paragraph">
              <wp:posOffset>193542</wp:posOffset>
            </wp:positionV>
            <wp:extent cx="889000" cy="438785"/>
            <wp:effectExtent l="48333" t="139459" r="48333" b="139459"/>
            <wp:wrapNone/>
            <wp:docPr id="7" name="image2.png" descr="http://factsaboutinternetmarketing.com/wp-content/uploads/2013/12/Keywords-.jpg"/>
            <wp:cNvGraphicFramePr/>
            <a:graphic xmlns:a="http://schemas.openxmlformats.org/drawingml/2006/main">
              <a:graphicData uri="http://schemas.openxmlformats.org/drawingml/2006/picture">
                <pic:pic xmlns:pic="http://schemas.openxmlformats.org/drawingml/2006/picture">
                  <pic:nvPicPr>
                    <pic:cNvPr id="0" name="image2.png" descr="http://factsaboutinternetmarketing.com/wp-content/uploads/2013/12/Keywords-.jpg"/>
                    <pic:cNvPicPr preferRelativeResize="0"/>
                  </pic:nvPicPr>
                  <pic:blipFill>
                    <a:blip r:embed="rId12"/>
                    <a:srcRect/>
                    <a:stretch>
                      <a:fillRect/>
                    </a:stretch>
                  </pic:blipFill>
                  <pic:spPr>
                    <a:xfrm rot="20393349">
                      <a:off x="0" y="0"/>
                      <a:ext cx="889000" cy="438785"/>
                    </a:xfrm>
                    <a:prstGeom prst="rect">
                      <a:avLst/>
                    </a:prstGeom>
                    <a:ln/>
                  </pic:spPr>
                </pic:pic>
              </a:graphicData>
            </a:graphic>
          </wp:anchor>
        </w:drawing>
      </w:r>
    </w:p>
    <w:p w:rsidR="00651961" w:rsidRDefault="00651961">
      <w:pPr>
        <w:rPr>
          <w:sz w:val="18"/>
          <w:szCs w:val="18"/>
        </w:rPr>
      </w:pPr>
    </w:p>
    <w:p w:rsidR="00651961" w:rsidRDefault="00651961">
      <w:pPr>
        <w:ind w:left="375" w:hanging="360"/>
        <w:rPr>
          <w:sz w:val="18"/>
          <w:szCs w:val="18"/>
        </w:rPr>
        <w:sectPr w:rsidR="00651961">
          <w:pgSz w:w="11906" w:h="16838"/>
          <w:pgMar w:top="284" w:right="849" w:bottom="1135" w:left="1440" w:header="708" w:footer="708" w:gutter="0"/>
          <w:pgNumType w:start="1"/>
          <w:cols w:space="720"/>
        </w:sectPr>
      </w:pP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Student Movement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Steve </w:t>
      </w:r>
      <w:proofErr w:type="spellStart"/>
      <w:r>
        <w:rPr>
          <w:b/>
          <w:color w:val="000000"/>
          <w:sz w:val="18"/>
          <w:szCs w:val="18"/>
        </w:rPr>
        <w:t>Biko</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Black Consciousness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Extension of the University Education Act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Education for Barbarism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Turfloop</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Fort Hare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Civil Rights Movement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Martin Luther King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Bobby Kennedy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NUSAS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University of Cape Town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SASO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Liberation theology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University Christian Movement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Nie-blanke</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Mozambique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FRELIMO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Black People’s convention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SASM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Tsietsi</w:t>
      </w:r>
      <w:proofErr w:type="spellEnd"/>
      <w:r>
        <w:rPr>
          <w:b/>
          <w:color w:val="000000"/>
          <w:sz w:val="18"/>
          <w:szCs w:val="18"/>
        </w:rPr>
        <w:t xml:space="preserve"> </w:t>
      </w:r>
      <w:proofErr w:type="spellStart"/>
      <w:r>
        <w:rPr>
          <w:b/>
          <w:color w:val="000000"/>
          <w:sz w:val="18"/>
          <w:szCs w:val="18"/>
        </w:rPr>
        <w:t>Mashinini</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Abraham </w:t>
      </w:r>
      <w:proofErr w:type="spellStart"/>
      <w:r>
        <w:rPr>
          <w:b/>
          <w:color w:val="000000"/>
          <w:sz w:val="18"/>
          <w:szCs w:val="18"/>
        </w:rPr>
        <w:t>Onkogopotse</w:t>
      </w:r>
      <w:proofErr w:type="spellEnd"/>
      <w:r>
        <w:rPr>
          <w:b/>
          <w:color w:val="000000"/>
          <w:sz w:val="18"/>
          <w:szCs w:val="18"/>
        </w:rPr>
        <w:t xml:space="preserve"> </w:t>
      </w:r>
      <w:proofErr w:type="spellStart"/>
      <w:r>
        <w:rPr>
          <w:b/>
          <w:color w:val="000000"/>
          <w:sz w:val="18"/>
          <w:szCs w:val="18"/>
        </w:rPr>
        <w:t>Tiro</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The World Newspaper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Soweto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Morris Isaacson High School</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Hazel Gang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Dirty Dozen </w:t>
      </w:r>
      <w:proofErr w:type="spellStart"/>
      <w:r>
        <w:rPr>
          <w:b/>
          <w:color w:val="000000"/>
          <w:sz w:val="18"/>
          <w:szCs w:val="18"/>
        </w:rPr>
        <w:t>Gand</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Bandidos</w:t>
      </w:r>
      <w:proofErr w:type="spellEnd"/>
      <w:r>
        <w:rPr>
          <w:b/>
          <w:color w:val="000000"/>
          <w:sz w:val="18"/>
          <w:szCs w:val="18"/>
        </w:rPr>
        <w:t xml:space="preserve"> Gang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Tstotsis</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Transvaal </w:t>
      </w:r>
      <w:proofErr w:type="spellStart"/>
      <w:r>
        <w:rPr>
          <w:b/>
          <w:color w:val="000000"/>
          <w:sz w:val="18"/>
          <w:szCs w:val="18"/>
        </w:rPr>
        <w:t>Batnu</w:t>
      </w:r>
      <w:proofErr w:type="spellEnd"/>
      <w:r>
        <w:rPr>
          <w:b/>
          <w:color w:val="000000"/>
          <w:sz w:val="18"/>
          <w:szCs w:val="18"/>
        </w:rPr>
        <w:t xml:space="preserve"> Education Department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Afrikaans in Schools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Soweto uprising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Orlando Stadium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Andries</w:t>
      </w:r>
      <w:proofErr w:type="spellEnd"/>
      <w:r>
        <w:rPr>
          <w:b/>
          <w:color w:val="000000"/>
          <w:sz w:val="18"/>
          <w:szCs w:val="18"/>
        </w:rPr>
        <w:t xml:space="preserve"> </w:t>
      </w:r>
      <w:proofErr w:type="spellStart"/>
      <w:r>
        <w:rPr>
          <w:b/>
          <w:color w:val="000000"/>
          <w:sz w:val="18"/>
          <w:szCs w:val="18"/>
        </w:rPr>
        <w:t>Treurnicht</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Soweto Students’ representative council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Winnie Mandela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Black Parents Association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Urban Bantu Council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Terror </w:t>
      </w:r>
      <w:proofErr w:type="spellStart"/>
      <w:r>
        <w:rPr>
          <w:b/>
          <w:color w:val="000000"/>
          <w:sz w:val="18"/>
          <w:szCs w:val="18"/>
        </w:rPr>
        <w:t>Lekota</w:t>
      </w:r>
      <w:proofErr w:type="spellEnd"/>
      <w:r>
        <w:rPr>
          <w:b/>
          <w:color w:val="000000"/>
          <w:sz w:val="18"/>
          <w:szCs w:val="18"/>
        </w:rPr>
        <w:t xml:space="preserve">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Standard of Living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w:t>
      </w:r>
      <w:r>
        <w:rPr>
          <w:b/>
          <w:color w:val="000000"/>
          <w:sz w:val="18"/>
          <w:szCs w:val="18"/>
        </w:rPr>
        <w:t>ow pay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Poor housing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Teachers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Overcrowding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Harsh methods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Kingswilliamstown</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Donald Woods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Daily Dispatch</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Cry Freedom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Banning order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Hunger strike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Police custody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Funeral</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Foreign ambassadors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Detainees deaths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Exile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Oliver Tambo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Tansania</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Zambia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Luhtuli’s</w:t>
      </w:r>
      <w:proofErr w:type="spellEnd"/>
      <w:r>
        <w:rPr>
          <w:b/>
          <w:color w:val="000000"/>
          <w:sz w:val="18"/>
          <w:szCs w:val="18"/>
        </w:rPr>
        <w:t xml:space="preserve"> death</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Wankie campaign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Sipoilo</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Chris </w:t>
      </w:r>
      <w:proofErr w:type="spellStart"/>
      <w:r>
        <w:rPr>
          <w:b/>
          <w:color w:val="000000"/>
          <w:sz w:val="18"/>
          <w:szCs w:val="18"/>
        </w:rPr>
        <w:t>Hanin</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Lusaka Manifesto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Memorandum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Strategy and tactics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Armed detachments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Morogo</w:t>
      </w:r>
      <w:proofErr w:type="spellEnd"/>
      <w:r>
        <w:rPr>
          <w:b/>
          <w:color w:val="000000"/>
          <w:sz w:val="18"/>
          <w:szCs w:val="18"/>
        </w:rPr>
        <w:t xml:space="preserve"> decisions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Tennyso</w:t>
      </w:r>
      <w:proofErr w:type="spellEnd"/>
      <w:r>
        <w:rPr>
          <w:b/>
          <w:color w:val="000000"/>
          <w:sz w:val="18"/>
          <w:szCs w:val="18"/>
        </w:rPr>
        <w:t xml:space="preserve"> </w:t>
      </w:r>
      <w:proofErr w:type="spellStart"/>
      <w:r>
        <w:rPr>
          <w:b/>
          <w:color w:val="000000"/>
          <w:sz w:val="18"/>
          <w:szCs w:val="18"/>
        </w:rPr>
        <w:t>Makiwane</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SACTU</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Stop the Seventy Tour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Peter Hain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Gordon Brown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International Cricket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New Zealand</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Maori players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Halt all Racist Tours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British Lions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Conservatives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Edward Heath</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Constructive engagement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British Trade Unions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World Council of Churches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Exports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SACTU</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PUTCO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Food and Canning Workers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Strike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Natal Textile Strikes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Sugar Cane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MAWUFOSATU</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Fattis</w:t>
      </w:r>
      <w:proofErr w:type="spellEnd"/>
      <w:r>
        <w:rPr>
          <w:b/>
          <w:color w:val="000000"/>
          <w:sz w:val="18"/>
          <w:szCs w:val="18"/>
        </w:rPr>
        <w:t xml:space="preserve"> and </w:t>
      </w:r>
      <w:proofErr w:type="spellStart"/>
      <w:r>
        <w:rPr>
          <w:b/>
          <w:color w:val="000000"/>
          <w:sz w:val="18"/>
          <w:szCs w:val="18"/>
        </w:rPr>
        <w:t>Monis</w:t>
      </w:r>
      <w:proofErr w:type="spellEnd"/>
      <w:r>
        <w:rPr>
          <w:b/>
          <w:color w:val="000000"/>
          <w:sz w:val="18"/>
          <w:szCs w:val="18"/>
        </w:rPr>
        <w:t xml:space="preserve"> pasta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COSAS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Charterist</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Sunday Post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Civic </w:t>
      </w:r>
      <w:proofErr w:type="spellStart"/>
      <w:r>
        <w:rPr>
          <w:b/>
          <w:color w:val="000000"/>
          <w:sz w:val="18"/>
          <w:szCs w:val="18"/>
        </w:rPr>
        <w:t>organisations</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SAAWU</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United Party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Liberal Party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Progressives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Helen </w:t>
      </w:r>
      <w:proofErr w:type="spellStart"/>
      <w:r>
        <w:rPr>
          <w:b/>
          <w:color w:val="000000"/>
          <w:sz w:val="18"/>
          <w:szCs w:val="18"/>
        </w:rPr>
        <w:t>Suzman</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Economic Liberals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Frederik van </w:t>
      </w:r>
      <w:proofErr w:type="spellStart"/>
      <w:r>
        <w:rPr>
          <w:b/>
          <w:color w:val="000000"/>
          <w:sz w:val="18"/>
          <w:szCs w:val="18"/>
        </w:rPr>
        <w:t>Zyl</w:t>
      </w:r>
      <w:proofErr w:type="spellEnd"/>
      <w:r>
        <w:rPr>
          <w:b/>
          <w:color w:val="000000"/>
          <w:sz w:val="18"/>
          <w:szCs w:val="18"/>
        </w:rPr>
        <w:t xml:space="preserve"> </w:t>
      </w:r>
      <w:proofErr w:type="spellStart"/>
      <w:r>
        <w:rPr>
          <w:b/>
          <w:color w:val="000000"/>
          <w:sz w:val="18"/>
          <w:szCs w:val="18"/>
        </w:rPr>
        <w:t>Slabbert</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Progressive Federal Party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Homeland independence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VW Botha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Budgets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Benefits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KwaZulu</w:t>
      </w:r>
      <w:proofErr w:type="spellEnd"/>
      <w:r>
        <w:rPr>
          <w:b/>
          <w:color w:val="000000"/>
          <w:sz w:val="18"/>
          <w:szCs w:val="18"/>
        </w:rPr>
        <w:t xml:space="preserve"> subsidies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Buthelezi</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Rural activism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Verligte</w:t>
      </w:r>
      <w:proofErr w:type="spellEnd"/>
      <w:r>
        <w:rPr>
          <w:b/>
          <w:color w:val="000000"/>
          <w:sz w:val="18"/>
          <w:szCs w:val="18"/>
        </w:rPr>
        <w:t xml:space="preserve">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Verkrampte</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Die burger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Dr</w:t>
      </w:r>
      <w:proofErr w:type="spellEnd"/>
      <w:r>
        <w:rPr>
          <w:b/>
          <w:color w:val="000000"/>
          <w:sz w:val="18"/>
          <w:szCs w:val="18"/>
        </w:rPr>
        <w:t xml:space="preserve"> Connie Mulder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BOSS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Security Police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Propaganda Fund</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Information Scandal</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The citizen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Van de </w:t>
      </w:r>
      <w:proofErr w:type="spellStart"/>
      <w:r>
        <w:rPr>
          <w:b/>
          <w:color w:val="000000"/>
          <w:sz w:val="18"/>
          <w:szCs w:val="18"/>
        </w:rPr>
        <w:t>Berhg</w:t>
      </w:r>
      <w:proofErr w:type="spellEnd"/>
      <w:r>
        <w:rPr>
          <w:b/>
          <w:color w:val="000000"/>
          <w:sz w:val="18"/>
          <w:szCs w:val="18"/>
        </w:rPr>
        <w:t xml:space="preserve"> and </w:t>
      </w:r>
      <w:proofErr w:type="spellStart"/>
      <w:r>
        <w:rPr>
          <w:b/>
          <w:color w:val="000000"/>
          <w:sz w:val="18"/>
          <w:szCs w:val="18"/>
        </w:rPr>
        <w:t>Rhoodie</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economic decline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Oil prices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SASOL petrol</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Gold Price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Shack settlements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Surplus peoples project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Displaced </w:t>
      </w:r>
      <w:proofErr w:type="spellStart"/>
      <w:r>
        <w:rPr>
          <w:b/>
          <w:color w:val="000000"/>
          <w:sz w:val="18"/>
          <w:szCs w:val="18"/>
        </w:rPr>
        <w:t>urbanisation</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Sleepwalkers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Reform from Above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Reform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Repression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Regional change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Southern Arica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Relaxing economic apartheid</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Ronald Regan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Margaret Thatcher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Free </w:t>
      </w:r>
      <w:proofErr w:type="spellStart"/>
      <w:r>
        <w:rPr>
          <w:b/>
          <w:color w:val="000000"/>
          <w:sz w:val="18"/>
          <w:szCs w:val="18"/>
        </w:rPr>
        <w:t>MarketDe</w:t>
      </w:r>
      <w:proofErr w:type="spellEnd"/>
      <w:r>
        <w:rPr>
          <w:b/>
          <w:color w:val="000000"/>
          <w:sz w:val="18"/>
          <w:szCs w:val="18"/>
        </w:rPr>
        <w:t xml:space="preserve"> Lange Commission</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De-</w:t>
      </w:r>
      <w:proofErr w:type="spellStart"/>
      <w:r>
        <w:rPr>
          <w:b/>
          <w:color w:val="000000"/>
          <w:sz w:val="18"/>
          <w:szCs w:val="18"/>
        </w:rPr>
        <w:t>racialised</w:t>
      </w:r>
      <w:proofErr w:type="spellEnd"/>
      <w:r>
        <w:rPr>
          <w:b/>
          <w:color w:val="000000"/>
          <w:sz w:val="18"/>
          <w:szCs w:val="18"/>
        </w:rPr>
        <w:t xml:space="preserve"> Football League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Skilled Black Workers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Recognised</w:t>
      </w:r>
      <w:proofErr w:type="spellEnd"/>
      <w:r>
        <w:rPr>
          <w:b/>
          <w:color w:val="000000"/>
          <w:sz w:val="18"/>
          <w:szCs w:val="18"/>
        </w:rPr>
        <w:t xml:space="preserve"> trade unions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Executive power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Constitutional reform</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Coloured</w:t>
      </w:r>
      <w:proofErr w:type="spellEnd"/>
      <w:r>
        <w:rPr>
          <w:b/>
          <w:color w:val="000000"/>
          <w:sz w:val="18"/>
          <w:szCs w:val="18"/>
        </w:rPr>
        <w:t xml:space="preserve"> and Indian Parliaments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Tricameral</w:t>
      </w:r>
      <w:proofErr w:type="spellEnd"/>
      <w:r>
        <w:rPr>
          <w:b/>
          <w:color w:val="000000"/>
          <w:sz w:val="18"/>
          <w:szCs w:val="18"/>
        </w:rPr>
        <w:t xml:space="preserve"> Parliament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Laager mentality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Loans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Lesotho</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Swaziland</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Total strategy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Military superiority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Borders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Cordon sanitaire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Mozambican Civil War</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FRELIMO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Renamo</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Angloa</w:t>
      </w:r>
      <w:proofErr w:type="spellEnd"/>
      <w:r>
        <w:rPr>
          <w:b/>
          <w:color w:val="000000"/>
          <w:sz w:val="18"/>
          <w:szCs w:val="18"/>
        </w:rPr>
        <w:t xml:space="preserve"> </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Namibia</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Zimbabwe</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ZANU</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Ian Smith</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proofErr w:type="spellStart"/>
      <w:r>
        <w:rPr>
          <w:b/>
          <w:color w:val="000000"/>
          <w:sz w:val="18"/>
          <w:szCs w:val="18"/>
        </w:rPr>
        <w:t>Defence</w:t>
      </w:r>
      <w:proofErr w:type="spellEnd"/>
      <w:r>
        <w:rPr>
          <w:b/>
          <w:color w:val="000000"/>
          <w:sz w:val="18"/>
          <w:szCs w:val="18"/>
        </w:rPr>
        <w:t xml:space="preserve"> Spending</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Israel</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SADCC</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non-aggression pact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Constellation of states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Economic sanctions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lastRenderedPageBreak/>
        <w:t>Starvation wages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TUC  formal code of conduct</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Human rights issues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The imprisoned society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Mike Terry</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NUS</w:t>
      </w:r>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 xml:space="preserve">Solomon </w:t>
      </w:r>
      <w:proofErr w:type="spellStart"/>
      <w:r>
        <w:rPr>
          <w:b/>
          <w:color w:val="000000"/>
          <w:sz w:val="18"/>
          <w:szCs w:val="18"/>
        </w:rPr>
        <w:t>Mahlangu</w:t>
      </w:r>
      <w:proofErr w:type="spellEnd"/>
    </w:p>
    <w:p w:rsidR="00651961" w:rsidRDefault="00906BD0">
      <w:pPr>
        <w:numPr>
          <w:ilvl w:val="0"/>
          <w:numId w:val="4"/>
        </w:numPr>
        <w:pBdr>
          <w:top w:val="nil"/>
          <w:left w:val="nil"/>
          <w:bottom w:val="nil"/>
          <w:right w:val="nil"/>
          <w:between w:val="nil"/>
        </w:pBdr>
        <w:spacing w:after="0" w:line="276" w:lineRule="auto"/>
        <w:rPr>
          <w:b/>
          <w:color w:val="000000"/>
          <w:sz w:val="18"/>
          <w:szCs w:val="18"/>
        </w:rPr>
      </w:pPr>
      <w:r>
        <w:rPr>
          <w:b/>
          <w:color w:val="000000"/>
          <w:sz w:val="18"/>
          <w:szCs w:val="18"/>
        </w:rPr>
        <w:t>Free Nelson Mandela campaign</w:t>
      </w:r>
    </w:p>
    <w:p w:rsidR="00651961" w:rsidRDefault="00906BD0">
      <w:pPr>
        <w:numPr>
          <w:ilvl w:val="0"/>
          <w:numId w:val="4"/>
        </w:numPr>
        <w:pBdr>
          <w:top w:val="nil"/>
          <w:left w:val="nil"/>
          <w:bottom w:val="nil"/>
          <w:right w:val="nil"/>
          <w:between w:val="nil"/>
        </w:pBdr>
        <w:spacing w:after="200" w:line="276" w:lineRule="auto"/>
        <w:rPr>
          <w:b/>
          <w:color w:val="000000"/>
          <w:sz w:val="18"/>
          <w:szCs w:val="18"/>
        </w:rPr>
        <w:sectPr w:rsidR="00651961">
          <w:type w:val="continuous"/>
          <w:pgSz w:w="11906" w:h="16838"/>
          <w:pgMar w:top="284" w:right="849" w:bottom="1135" w:left="1440" w:header="708" w:footer="708" w:gutter="0"/>
          <w:cols w:num="4" w:space="720" w:equalWidth="0">
            <w:col w:w="2387" w:space="23"/>
            <w:col w:w="2387" w:space="23"/>
            <w:col w:w="2387" w:space="23"/>
            <w:col w:w="2387" w:space="0"/>
          </w:cols>
        </w:sectPr>
      </w:pPr>
      <w:r>
        <w:rPr>
          <w:b/>
          <w:color w:val="000000"/>
          <w:sz w:val="18"/>
          <w:szCs w:val="18"/>
        </w:rPr>
        <w:t>Nelson Mandela Birthday concert</w:t>
      </w:r>
    </w:p>
    <w:p w:rsidR="00651961" w:rsidRDefault="00651961">
      <w:pPr>
        <w:spacing w:after="200" w:line="276" w:lineRule="auto"/>
      </w:pPr>
    </w:p>
    <w:sectPr w:rsidR="00651961">
      <w:type w:val="continuous"/>
      <w:pgSz w:w="11906" w:h="16838"/>
      <w:pgMar w:top="284" w:right="849" w:bottom="1135"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94C"/>
    <w:multiLevelType w:val="multilevel"/>
    <w:tmpl w:val="4B485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41B04"/>
    <w:multiLevelType w:val="multilevel"/>
    <w:tmpl w:val="21D2E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3B3A40"/>
    <w:multiLevelType w:val="multilevel"/>
    <w:tmpl w:val="C372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D10DF5"/>
    <w:multiLevelType w:val="multilevel"/>
    <w:tmpl w:val="2BB88B38"/>
    <w:lvl w:ilvl="0">
      <w:start w:val="1"/>
      <w:numFmt w:val="decimal"/>
      <w:lvlText w:val="%1."/>
      <w:lvlJc w:val="left"/>
      <w:pPr>
        <w:ind w:left="895" w:hanging="360"/>
      </w:pPr>
    </w:lvl>
    <w:lvl w:ilvl="1">
      <w:start w:val="1"/>
      <w:numFmt w:val="lowerLetter"/>
      <w:lvlText w:val="%2."/>
      <w:lvlJc w:val="left"/>
      <w:pPr>
        <w:ind w:left="1615" w:hanging="360"/>
      </w:pPr>
    </w:lvl>
    <w:lvl w:ilvl="2">
      <w:start w:val="1"/>
      <w:numFmt w:val="lowerRoman"/>
      <w:lvlText w:val="%3."/>
      <w:lvlJc w:val="right"/>
      <w:pPr>
        <w:ind w:left="2335" w:hanging="180"/>
      </w:pPr>
    </w:lvl>
    <w:lvl w:ilvl="3">
      <w:start w:val="1"/>
      <w:numFmt w:val="decimal"/>
      <w:lvlText w:val="%4."/>
      <w:lvlJc w:val="left"/>
      <w:pPr>
        <w:ind w:left="3055" w:hanging="360"/>
      </w:pPr>
    </w:lvl>
    <w:lvl w:ilvl="4">
      <w:start w:val="1"/>
      <w:numFmt w:val="lowerLetter"/>
      <w:lvlText w:val="%5."/>
      <w:lvlJc w:val="left"/>
      <w:pPr>
        <w:ind w:left="3775" w:hanging="360"/>
      </w:pPr>
    </w:lvl>
    <w:lvl w:ilvl="5">
      <w:start w:val="1"/>
      <w:numFmt w:val="lowerRoman"/>
      <w:lvlText w:val="%6."/>
      <w:lvlJc w:val="right"/>
      <w:pPr>
        <w:ind w:left="4495" w:hanging="180"/>
      </w:pPr>
    </w:lvl>
    <w:lvl w:ilvl="6">
      <w:start w:val="1"/>
      <w:numFmt w:val="decimal"/>
      <w:lvlText w:val="%7."/>
      <w:lvlJc w:val="left"/>
      <w:pPr>
        <w:ind w:left="5215" w:hanging="360"/>
      </w:pPr>
    </w:lvl>
    <w:lvl w:ilvl="7">
      <w:start w:val="1"/>
      <w:numFmt w:val="lowerLetter"/>
      <w:lvlText w:val="%8."/>
      <w:lvlJc w:val="left"/>
      <w:pPr>
        <w:ind w:left="5935" w:hanging="360"/>
      </w:pPr>
    </w:lvl>
    <w:lvl w:ilvl="8">
      <w:start w:val="1"/>
      <w:numFmt w:val="lowerRoman"/>
      <w:lvlText w:val="%9."/>
      <w:lvlJc w:val="right"/>
      <w:pPr>
        <w:ind w:left="665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1"/>
    <w:rsid w:val="00651961"/>
    <w:rsid w:val="0090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2DB99-DF40-4DAF-871C-F85A7E8E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2020-06-26T21:39:00Z</dcterms:created>
  <dcterms:modified xsi:type="dcterms:W3CDTF">2020-06-26T21:39:00Z</dcterms:modified>
</cp:coreProperties>
</file>