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A125E" w:rsidRDefault="005741F6">
      <w:r>
        <w:rPr>
          <w:noProof/>
        </w:rPr>
        <mc:AlternateContent>
          <mc:Choice Requires="wpg">
            <w:drawing>
              <wp:anchor distT="0" distB="0" distL="114300" distR="114300" simplePos="0" relativeHeight="251658240" behindDoc="0" locked="0" layoutInCell="1" hidden="0" allowOverlap="1">
                <wp:simplePos x="0" y="0"/>
                <wp:positionH relativeFrom="column">
                  <wp:posOffset>4762500</wp:posOffset>
                </wp:positionH>
                <wp:positionV relativeFrom="paragraph">
                  <wp:posOffset>4763</wp:posOffset>
                </wp:positionV>
                <wp:extent cx="1743075" cy="1407735"/>
                <wp:effectExtent l="0" t="0" r="0" b="0"/>
                <wp:wrapNone/>
                <wp:docPr id="2" name="Rounded Rectangle 2"/>
                <wp:cNvGraphicFramePr/>
                <a:graphic xmlns:a="http://schemas.openxmlformats.org/drawingml/2006/main">
                  <a:graphicData uri="http://schemas.microsoft.com/office/word/2010/wordprocessingShape">
                    <wps:wsp>
                      <wps:cNvSpPr/>
                      <wps:spPr>
                        <a:xfrm>
                          <a:off x="4479225" y="3080895"/>
                          <a:ext cx="1733550" cy="1398210"/>
                        </a:xfrm>
                        <a:prstGeom prst="roundRect">
                          <a:avLst>
                            <a:gd name="adj" fmla="val 16667"/>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rsidR="00EA125E" w:rsidRDefault="005741F6">
                            <w:pPr>
                              <w:spacing w:line="240" w:lineRule="auto"/>
                              <w:jc w:val="center"/>
                              <w:textDirection w:val="btLr"/>
                            </w:pPr>
                            <w:r>
                              <w:rPr>
                                <w:b/>
                                <w:color w:val="000000"/>
                                <w:sz w:val="28"/>
                                <w:u w:val="single"/>
                              </w:rPr>
                              <w:t>Key Topic 2</w:t>
                            </w:r>
                            <w:r>
                              <w:rPr>
                                <w:b/>
                                <w:color w:val="000000"/>
                                <w:sz w:val="28"/>
                              </w:rPr>
                              <w:t xml:space="preserve"> </w:t>
                            </w:r>
                            <w:r>
                              <w:rPr>
                                <w:b/>
                                <w:color w:val="000000"/>
                              </w:rPr>
                              <w:t>Radicalisation of resistance and the consolidation of National Party power 1960–68</w:t>
                            </w:r>
                          </w:p>
                          <w:p w:rsidR="00EA125E" w:rsidRDefault="00EA125E">
                            <w:pPr>
                              <w:spacing w:line="240" w:lineRule="auto"/>
                              <w:jc w:val="center"/>
                              <w:textDirection w:val="btLr"/>
                            </w:pPr>
                          </w:p>
                          <w:p w:rsidR="00EA125E" w:rsidRDefault="00EA125E">
                            <w:pPr>
                              <w:spacing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4762500</wp:posOffset>
                </wp:positionH>
                <wp:positionV relativeFrom="paragraph">
                  <wp:posOffset>4763</wp:posOffset>
                </wp:positionV>
                <wp:extent cx="1743075" cy="140773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743075" cy="140773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-662783</wp:posOffset>
            </wp:positionH>
            <wp:positionV relativeFrom="paragraph">
              <wp:posOffset>37105</wp:posOffset>
            </wp:positionV>
            <wp:extent cx="2073275" cy="1346835"/>
            <wp:effectExtent l="0" t="0" r="0" b="0"/>
            <wp:wrapSquare wrapText="bothSides" distT="0" distB="0" distL="114300" distR="114300"/>
            <wp:docPr id="5" name="image6.jpg" descr="http://theargusreport.com/wp-content/uploads/2015/03/soweto-uprising-sam-nzimas-photo-of-hector-pieterson_12-509x330.jpg"/>
            <wp:cNvGraphicFramePr/>
            <a:graphic xmlns:a="http://schemas.openxmlformats.org/drawingml/2006/main">
              <a:graphicData uri="http://schemas.openxmlformats.org/drawingml/2006/picture">
                <pic:pic xmlns:pic="http://schemas.openxmlformats.org/drawingml/2006/picture">
                  <pic:nvPicPr>
                    <pic:cNvPr id="0" name="image6.jpg" descr="http://theargusreport.com/wp-content/uploads/2015/03/soweto-uprising-sam-nzimas-photo-of-hector-pieterson_12-509x330.jpg"/>
                    <pic:cNvPicPr preferRelativeResize="0"/>
                  </pic:nvPicPr>
                  <pic:blipFill>
                    <a:blip r:embed="rId7"/>
                    <a:srcRect/>
                    <a:stretch>
                      <a:fillRect/>
                    </a:stretch>
                  </pic:blipFill>
                  <pic:spPr>
                    <a:xfrm>
                      <a:off x="0" y="0"/>
                      <a:ext cx="2073275" cy="1346835"/>
                    </a:xfrm>
                    <a:prstGeom prst="rect">
                      <a:avLst/>
                    </a:prstGeom>
                    <a:ln/>
                  </pic:spPr>
                </pic:pic>
              </a:graphicData>
            </a:graphic>
          </wp:anchor>
        </w:drawing>
      </w:r>
    </w:p>
    <w:p w:rsidR="00EA125E" w:rsidRDefault="005741F6">
      <w:r>
        <w:rPr>
          <w:noProof/>
        </w:rPr>
        <mc:AlternateContent>
          <mc:Choice Requires="wpg">
            <w:drawing>
              <wp:anchor distT="0" distB="0" distL="114300" distR="114300" simplePos="0" relativeHeight="251660288" behindDoc="0" locked="0" layoutInCell="1" hidden="0" allowOverlap="1">
                <wp:simplePos x="0" y="0"/>
                <wp:positionH relativeFrom="column">
                  <wp:posOffset>1587500</wp:posOffset>
                </wp:positionH>
                <wp:positionV relativeFrom="paragraph">
                  <wp:posOffset>0</wp:posOffset>
                </wp:positionV>
                <wp:extent cx="2986487" cy="444021"/>
                <wp:effectExtent l="0" t="0" r="0" b="0"/>
                <wp:wrapNone/>
                <wp:docPr id="3" name="Rounded Rectangle 3"/>
                <wp:cNvGraphicFramePr/>
                <a:graphic xmlns:a="http://schemas.openxmlformats.org/drawingml/2006/main">
                  <a:graphicData uri="http://schemas.microsoft.com/office/word/2010/wordprocessingShape">
                    <wps:wsp>
                      <wps:cNvSpPr/>
                      <wps:spPr>
                        <a:xfrm>
                          <a:off x="3859107" y="3564340"/>
                          <a:ext cx="2973787" cy="431321"/>
                        </a:xfrm>
                        <a:prstGeom prst="roundRect">
                          <a:avLst>
                            <a:gd name="adj" fmla="val 16667"/>
                          </a:avLst>
                        </a:prstGeom>
                        <a:solidFill>
                          <a:schemeClr val="lt1"/>
                        </a:solidFill>
                        <a:ln w="12700" cap="flat" cmpd="sng">
                          <a:solidFill>
                            <a:schemeClr val="accent3"/>
                          </a:solidFill>
                          <a:prstDash val="solid"/>
                          <a:miter lim="800000"/>
                          <a:headEnd type="none" w="sm" len="sm"/>
                          <a:tailEnd type="none" w="sm" len="sm"/>
                        </a:ln>
                      </wps:spPr>
                      <wps:txbx>
                        <w:txbxContent>
                          <w:p w:rsidR="00EA125E" w:rsidRDefault="005741F6">
                            <w:pPr>
                              <w:spacing w:line="258" w:lineRule="auto"/>
                              <w:jc w:val="center"/>
                              <w:textDirection w:val="btLr"/>
                            </w:pPr>
                            <w:r>
                              <w:rPr>
                                <w:color w:val="000000"/>
                                <w:sz w:val="44"/>
                              </w:rPr>
                              <w:t>Cover Sheet 2</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0</wp:posOffset>
                </wp:positionV>
                <wp:extent cx="2986487" cy="444021"/>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986487" cy="444021"/>
                        </a:xfrm>
                        <a:prstGeom prst="rect"/>
                        <a:ln/>
                      </pic:spPr>
                    </pic:pic>
                  </a:graphicData>
                </a:graphic>
              </wp:anchor>
            </w:drawing>
          </mc:Fallback>
        </mc:AlternateContent>
      </w:r>
    </w:p>
    <w:p w:rsidR="00EA125E" w:rsidRDefault="00EA125E"/>
    <w:p w:rsidR="00EA125E" w:rsidRDefault="005741F6">
      <w:r>
        <w:rPr>
          <w:noProof/>
        </w:rPr>
        <mc:AlternateContent>
          <mc:Choice Requires="wpg">
            <w:drawing>
              <wp:anchor distT="0" distB="0" distL="114300" distR="114300" simplePos="0" relativeHeight="251661312" behindDoc="0" locked="0" layoutInCell="1" hidden="0" allowOverlap="1">
                <wp:simplePos x="0" y="0"/>
                <wp:positionH relativeFrom="column">
                  <wp:posOffset>-914399</wp:posOffset>
                </wp:positionH>
                <wp:positionV relativeFrom="paragraph">
                  <wp:posOffset>711200</wp:posOffset>
                </wp:positionV>
                <wp:extent cx="7781290" cy="97218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1460118" y="3298670"/>
                          <a:ext cx="7771765" cy="962660"/>
                        </a:xfrm>
                        <a:prstGeom prst="rect">
                          <a:avLst/>
                        </a:prstGeom>
                      </wps:spPr>
                      <wps:txbx>
                        <w:txbxContent>
                          <w:p w:rsidR="00EA125E" w:rsidRDefault="005741F6">
                            <w:pPr>
                              <w:spacing w:after="0" w:line="240" w:lineRule="auto"/>
                              <w:jc w:val="center"/>
                              <w:textDirection w:val="btLr"/>
                            </w:pPr>
                            <w:r>
                              <w:rPr>
                                <w:color w:val="0070C0"/>
                                <w:sz w:val="144"/>
                              </w:rPr>
                              <w:t>Edexcel GCE History (9HI0</w:t>
                            </w:r>
                            <w:proofErr w:type="gramStart"/>
                            <w:r>
                              <w:rPr>
                                <w:color w:val="0070C0"/>
                                <w:sz w:val="144"/>
                              </w:rPr>
                              <w:t>)</w:t>
                            </w:r>
                            <w:proofErr w:type="gramEnd"/>
                            <w:r>
                              <w:rPr>
                                <w:color w:val="0070C0"/>
                                <w:sz w:val="144"/>
                              </w:rPr>
                              <w:br/>
                              <w:t>Route F: Searching for rights and freedoms in the twentieth century</w:t>
                            </w:r>
                            <w:r>
                              <w:rPr>
                                <w:color w:val="0070C0"/>
                                <w:sz w:val="144"/>
                              </w:rPr>
                              <w:br/>
                            </w:r>
                            <w:r>
                              <w:rPr>
                                <w:color w:val="0070C0"/>
                                <w:sz w:val="144"/>
                              </w:rPr>
                              <w:t>Paper 2 (2F) South Africa, 1948–94: from apartheid state to ‘rainbow nation’</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711200</wp:posOffset>
                </wp:positionV>
                <wp:extent cx="7781290" cy="9721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781290" cy="972185"/>
                        </a:xfrm>
                        <a:prstGeom prst="rect"/>
                        <a:ln/>
                      </pic:spPr>
                    </pic:pic>
                  </a:graphicData>
                </a:graphic>
              </wp:anchor>
            </w:drawing>
          </mc:Fallback>
        </mc:AlternateContent>
      </w:r>
    </w:p>
    <w:p w:rsidR="00EA125E" w:rsidRDefault="00EA125E"/>
    <w:p w:rsidR="00EA125E" w:rsidRDefault="005741F6">
      <w:pPr>
        <w:rPr>
          <w:sz w:val="20"/>
          <w:szCs w:val="20"/>
        </w:rPr>
      </w:pPr>
      <w:r>
        <w:t xml:space="preserve">In this topic you will study </w:t>
      </w:r>
      <w:r>
        <w:rPr>
          <w:sz w:val="20"/>
          <w:szCs w:val="20"/>
        </w:rPr>
        <w:t>the period in which Afrikaner Nationalists broke away from British influence completely with the creation of a republic which allowed them to extend</w:t>
      </w:r>
      <w:r>
        <w:rPr>
          <w:sz w:val="20"/>
          <w:szCs w:val="20"/>
        </w:rPr>
        <w:t xml:space="preserve"> their control further. You will learn that from that from 1961 and the State of Emergency which was declared after the Sharpeville massacre that most non-white political parties were banned which hugely impacted their ability to organise politically. Afri</w:t>
      </w:r>
      <w:r>
        <w:rPr>
          <w:sz w:val="20"/>
          <w:szCs w:val="20"/>
        </w:rPr>
        <w:t>can nationalism responded with the move towards violent tactics. You will also learn about the extent of government control and political suppression, and the limitations on guerrilla activity within South Africa, despite the commitment to an armed struggl</w:t>
      </w:r>
      <w:r>
        <w:rPr>
          <w:sz w:val="20"/>
          <w:szCs w:val="20"/>
        </w:rPr>
        <w:t xml:space="preserve">e by the ANC and PAC. You will compare the impact of political suppression against the impact of social and economic developments in allowing the Nationalist government to solidify their power at this time. </w:t>
      </w:r>
      <w:r>
        <w:rPr>
          <w:noProof/>
        </w:rPr>
        <w:drawing>
          <wp:anchor distT="0" distB="0" distL="114300" distR="114300" simplePos="0" relativeHeight="251662336" behindDoc="0" locked="0" layoutInCell="1" hidden="0" allowOverlap="1">
            <wp:simplePos x="0" y="0"/>
            <wp:positionH relativeFrom="column">
              <wp:posOffset>4905675</wp:posOffset>
            </wp:positionH>
            <wp:positionV relativeFrom="paragraph">
              <wp:posOffset>2463034</wp:posOffset>
            </wp:positionV>
            <wp:extent cx="1601470" cy="483870"/>
            <wp:effectExtent l="27832" t="121256" r="27832" b="121256"/>
            <wp:wrapNone/>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rot="535311">
                      <a:off x="0" y="0"/>
                      <a:ext cx="1601470" cy="483870"/>
                    </a:xfrm>
                    <a:prstGeom prst="rect">
                      <a:avLst/>
                    </a:prstGeom>
                    <a:ln/>
                  </pic:spPr>
                </pic:pic>
              </a:graphicData>
            </a:graphic>
          </wp:anchor>
        </w:drawing>
      </w:r>
    </w:p>
    <w:p w:rsidR="00EA125E" w:rsidRDefault="005741F6">
      <w:pPr>
        <w:rPr>
          <w:b/>
          <w:u w:val="single"/>
        </w:rPr>
      </w:pPr>
      <w:r>
        <w:rPr>
          <w:b/>
          <w:u w:val="single"/>
        </w:rPr>
        <w:t xml:space="preserve">Key Material - </w:t>
      </w:r>
      <w:r>
        <w:rPr>
          <w:noProof/>
        </w:rPr>
        <w:drawing>
          <wp:anchor distT="0" distB="0" distL="114300" distR="114300" simplePos="0" relativeHeight="251663360" behindDoc="0" locked="0" layoutInCell="1" hidden="0" allowOverlap="1">
            <wp:simplePos x="0" y="0"/>
            <wp:positionH relativeFrom="column">
              <wp:posOffset>-212844</wp:posOffset>
            </wp:positionH>
            <wp:positionV relativeFrom="paragraph">
              <wp:posOffset>1566868</wp:posOffset>
            </wp:positionV>
            <wp:extent cx="929277" cy="724331"/>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929277" cy="724331"/>
                    </a:xfrm>
                    <a:prstGeom prst="rect">
                      <a:avLst/>
                    </a:prstGeom>
                    <a:ln/>
                  </pic:spPr>
                </pic:pic>
              </a:graphicData>
            </a:graphic>
          </wp:anchor>
        </w:drawing>
      </w:r>
    </w:p>
    <w:tbl>
      <w:tblPr>
        <w:tblStyle w:val="a"/>
        <w:tblW w:w="1009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4"/>
      </w:tblGrid>
      <w:tr w:rsidR="00EA125E">
        <w:tc>
          <w:tcPr>
            <w:tcW w:w="10094" w:type="dxa"/>
            <w:shd w:val="clear" w:color="auto" w:fill="FFFFFF"/>
          </w:tcPr>
          <w:p w:rsidR="00EA125E" w:rsidRDefault="005741F6">
            <w:pPr>
              <w:numPr>
                <w:ilvl w:val="0"/>
                <w:numId w:val="4"/>
              </w:numPr>
              <w:pBdr>
                <w:top w:val="nil"/>
                <w:left w:val="nil"/>
                <w:bottom w:val="nil"/>
                <w:right w:val="nil"/>
                <w:between w:val="nil"/>
              </w:pBdr>
              <w:rPr>
                <w:b/>
                <w:color w:val="000000"/>
                <w:sz w:val="20"/>
                <w:szCs w:val="20"/>
              </w:rPr>
            </w:pPr>
            <w:r>
              <w:rPr>
                <w:b/>
                <w:color w:val="000000"/>
                <w:sz w:val="20"/>
                <w:szCs w:val="20"/>
              </w:rPr>
              <w:t>Resistance to apartheid and go</w:t>
            </w:r>
            <w:r>
              <w:rPr>
                <w:b/>
                <w:color w:val="000000"/>
                <w:sz w:val="20"/>
                <w:szCs w:val="20"/>
              </w:rPr>
              <w:t xml:space="preserve">vernment reaction, 1960–61: peaceful protest; the Sharpeville Massacre and its significance; the banning of political parties and the state of emergency. </w:t>
            </w:r>
          </w:p>
          <w:p w:rsidR="00EA125E" w:rsidRDefault="005741F6">
            <w:pPr>
              <w:numPr>
                <w:ilvl w:val="0"/>
                <w:numId w:val="4"/>
              </w:numPr>
              <w:pBdr>
                <w:top w:val="nil"/>
                <w:left w:val="nil"/>
                <w:bottom w:val="nil"/>
                <w:right w:val="nil"/>
                <w:between w:val="nil"/>
              </w:pBdr>
              <w:rPr>
                <w:b/>
                <w:color w:val="000000"/>
                <w:sz w:val="20"/>
                <w:szCs w:val="20"/>
              </w:rPr>
            </w:pPr>
            <w:r>
              <w:rPr>
                <w:b/>
                <w:color w:val="000000"/>
                <w:sz w:val="20"/>
                <w:szCs w:val="20"/>
              </w:rPr>
              <w:t xml:space="preserve">Creating a republic, 1960–61: Verwoerd’s aims; the significance of Macmillan’s ‘wind of change’ speech; a republic established, 1960–61; leaving the Commonwealth. </w:t>
            </w:r>
          </w:p>
          <w:p w:rsidR="00EA125E" w:rsidRDefault="005741F6">
            <w:pPr>
              <w:numPr>
                <w:ilvl w:val="0"/>
                <w:numId w:val="4"/>
              </w:numPr>
              <w:pBdr>
                <w:top w:val="nil"/>
                <w:left w:val="nil"/>
                <w:bottom w:val="nil"/>
                <w:right w:val="nil"/>
                <w:between w:val="nil"/>
              </w:pBdr>
              <w:rPr>
                <w:b/>
                <w:color w:val="000000"/>
                <w:sz w:val="20"/>
                <w:szCs w:val="20"/>
              </w:rPr>
            </w:pPr>
            <w:r>
              <w:rPr>
                <w:b/>
                <w:color w:val="000000"/>
                <w:sz w:val="20"/>
                <w:szCs w:val="20"/>
              </w:rPr>
              <w:t xml:space="preserve">African nationalist radicalisation, 1961–68: moves to armed struggle; the ANC and </w:t>
            </w:r>
            <w:proofErr w:type="spellStart"/>
            <w:r>
              <w:rPr>
                <w:b/>
                <w:color w:val="000000"/>
                <w:sz w:val="20"/>
                <w:szCs w:val="20"/>
              </w:rPr>
              <w:t>Umkhonto</w:t>
            </w:r>
            <w:proofErr w:type="spellEnd"/>
            <w:r>
              <w:rPr>
                <w:b/>
                <w:color w:val="000000"/>
                <w:sz w:val="20"/>
                <w:szCs w:val="20"/>
              </w:rPr>
              <w:t xml:space="preserve"> </w:t>
            </w:r>
            <w:proofErr w:type="gramStart"/>
            <w:r>
              <w:rPr>
                <w:b/>
                <w:color w:val="000000"/>
                <w:sz w:val="20"/>
                <w:szCs w:val="20"/>
              </w:rPr>
              <w:t>w</w:t>
            </w:r>
            <w:r>
              <w:rPr>
                <w:b/>
                <w:color w:val="000000"/>
                <w:sz w:val="20"/>
                <w:szCs w:val="20"/>
              </w:rPr>
              <w:t>e</w:t>
            </w:r>
            <w:proofErr w:type="gramEnd"/>
            <w:r>
              <w:rPr>
                <w:b/>
                <w:color w:val="000000"/>
                <w:sz w:val="20"/>
                <w:szCs w:val="20"/>
              </w:rPr>
              <w:t xml:space="preserve"> </w:t>
            </w:r>
            <w:proofErr w:type="spellStart"/>
            <w:r>
              <w:rPr>
                <w:b/>
                <w:color w:val="000000"/>
                <w:sz w:val="20"/>
                <w:szCs w:val="20"/>
              </w:rPr>
              <w:t>Sizwe</w:t>
            </w:r>
            <w:proofErr w:type="spellEnd"/>
            <w:r>
              <w:rPr>
                <w:b/>
                <w:color w:val="000000"/>
                <w:sz w:val="20"/>
                <w:szCs w:val="20"/>
              </w:rPr>
              <w:t xml:space="preserve">; the PAC and </w:t>
            </w:r>
            <w:proofErr w:type="spellStart"/>
            <w:r>
              <w:rPr>
                <w:b/>
                <w:color w:val="000000"/>
                <w:sz w:val="20"/>
                <w:szCs w:val="20"/>
              </w:rPr>
              <w:t>Poqo</w:t>
            </w:r>
            <w:proofErr w:type="spellEnd"/>
            <w:r>
              <w:rPr>
                <w:b/>
                <w:color w:val="000000"/>
                <w:sz w:val="20"/>
                <w:szCs w:val="20"/>
              </w:rPr>
              <w:t xml:space="preserve">; the </w:t>
            </w:r>
            <w:proofErr w:type="spellStart"/>
            <w:r>
              <w:rPr>
                <w:b/>
                <w:color w:val="000000"/>
                <w:sz w:val="20"/>
                <w:szCs w:val="20"/>
              </w:rPr>
              <w:t>Rivonia</w:t>
            </w:r>
            <w:proofErr w:type="spellEnd"/>
            <w:r>
              <w:rPr>
                <w:b/>
                <w:color w:val="000000"/>
                <w:sz w:val="20"/>
                <w:szCs w:val="20"/>
              </w:rPr>
              <w:t xml:space="preserve"> Trial and significance for Nelson Mandela; the impact of exile and imprisonment on the ANC and PAC. </w:t>
            </w:r>
          </w:p>
          <w:p w:rsidR="00EA125E" w:rsidRDefault="005741F6">
            <w:pPr>
              <w:numPr>
                <w:ilvl w:val="0"/>
                <w:numId w:val="4"/>
              </w:numPr>
              <w:pBdr>
                <w:top w:val="nil"/>
                <w:left w:val="nil"/>
                <w:bottom w:val="nil"/>
                <w:right w:val="nil"/>
                <w:between w:val="nil"/>
              </w:pBdr>
              <w:rPr>
                <w:b/>
                <w:color w:val="000000"/>
                <w:sz w:val="20"/>
                <w:szCs w:val="20"/>
              </w:rPr>
            </w:pPr>
            <w:r>
              <w:rPr>
                <w:b/>
                <w:color w:val="000000"/>
                <w:sz w:val="20"/>
                <w:szCs w:val="20"/>
              </w:rPr>
              <w:t>Strengthening ‘separate development’, 1961–68: economic recovery, including international investment; developing the</w:t>
            </w:r>
            <w:r>
              <w:rPr>
                <w:b/>
                <w:color w:val="000000"/>
                <w:sz w:val="20"/>
                <w:szCs w:val="20"/>
              </w:rPr>
              <w:t xml:space="preserve"> Bantustans; diplomatic ties; Vorster’s use of police powers and defence forces.</w:t>
            </w:r>
          </w:p>
        </w:tc>
      </w:tr>
    </w:tbl>
    <w:p w:rsidR="00EA125E" w:rsidRDefault="00EA125E">
      <w:pPr>
        <w:rPr>
          <w:b/>
        </w:rPr>
      </w:pPr>
    </w:p>
    <w:p w:rsidR="00EA125E" w:rsidRDefault="005741F6">
      <w:pPr>
        <w:spacing w:line="276" w:lineRule="auto"/>
        <w:rPr>
          <w:b/>
          <w:sz w:val="24"/>
          <w:szCs w:val="24"/>
          <w:u w:val="single"/>
        </w:rPr>
      </w:pPr>
      <w:r>
        <w:rPr>
          <w:b/>
          <w:sz w:val="24"/>
          <w:szCs w:val="24"/>
          <w:u w:val="single"/>
        </w:rPr>
        <w:t>Lesson Enquiry Questions</w:t>
      </w:r>
    </w:p>
    <w:p w:rsidR="00EA125E" w:rsidRDefault="005741F6">
      <w:pPr>
        <w:numPr>
          <w:ilvl w:val="0"/>
          <w:numId w:val="1"/>
        </w:numPr>
        <w:pBdr>
          <w:top w:val="nil"/>
          <w:left w:val="nil"/>
          <w:bottom w:val="nil"/>
          <w:right w:val="nil"/>
          <w:between w:val="nil"/>
        </w:pBdr>
        <w:spacing w:after="0" w:line="276" w:lineRule="auto"/>
        <w:rPr>
          <w:color w:val="000000"/>
        </w:rPr>
      </w:pPr>
      <w:r>
        <w:rPr>
          <w:color w:val="000000"/>
          <w:sz w:val="24"/>
          <w:szCs w:val="24"/>
        </w:rPr>
        <w:t>How significant was the Sharpeville Massacre?</w:t>
      </w:r>
    </w:p>
    <w:p w:rsidR="00EA125E" w:rsidRDefault="005741F6">
      <w:pPr>
        <w:numPr>
          <w:ilvl w:val="0"/>
          <w:numId w:val="1"/>
        </w:numPr>
        <w:pBdr>
          <w:top w:val="nil"/>
          <w:left w:val="nil"/>
          <w:bottom w:val="nil"/>
          <w:right w:val="nil"/>
          <w:between w:val="nil"/>
        </w:pBdr>
        <w:spacing w:after="0" w:line="276" w:lineRule="auto"/>
        <w:rPr>
          <w:color w:val="000000"/>
        </w:rPr>
      </w:pPr>
      <w:r>
        <w:rPr>
          <w:color w:val="000000"/>
          <w:sz w:val="24"/>
          <w:szCs w:val="24"/>
        </w:rPr>
        <w:t>How can sources help us to learn about the events and impact of the Sharpeville massacre?</w:t>
      </w:r>
    </w:p>
    <w:p w:rsidR="00EA125E" w:rsidRDefault="005741F6">
      <w:pPr>
        <w:numPr>
          <w:ilvl w:val="0"/>
          <w:numId w:val="1"/>
        </w:numPr>
        <w:pBdr>
          <w:top w:val="nil"/>
          <w:left w:val="nil"/>
          <w:bottom w:val="nil"/>
          <w:right w:val="nil"/>
          <w:between w:val="nil"/>
        </w:pBdr>
        <w:spacing w:after="0" w:line="276" w:lineRule="auto"/>
        <w:rPr>
          <w:color w:val="000000"/>
        </w:rPr>
      </w:pPr>
      <w:r>
        <w:rPr>
          <w:color w:val="000000"/>
          <w:sz w:val="24"/>
          <w:szCs w:val="24"/>
        </w:rPr>
        <w:t>What was the impact of South Africa becoming a Republic?</w:t>
      </w:r>
    </w:p>
    <w:p w:rsidR="00EA125E" w:rsidRDefault="005741F6">
      <w:pPr>
        <w:numPr>
          <w:ilvl w:val="0"/>
          <w:numId w:val="1"/>
        </w:numPr>
        <w:pBdr>
          <w:top w:val="nil"/>
          <w:left w:val="nil"/>
          <w:bottom w:val="nil"/>
          <w:right w:val="nil"/>
          <w:between w:val="nil"/>
        </w:pBdr>
        <w:spacing w:after="0" w:line="276" w:lineRule="auto"/>
        <w:rPr>
          <w:color w:val="000000"/>
        </w:rPr>
      </w:pPr>
      <w:r>
        <w:rPr>
          <w:color w:val="000000"/>
          <w:sz w:val="24"/>
          <w:szCs w:val="24"/>
        </w:rPr>
        <w:t xml:space="preserve">In what ways did the ANC radicalise after 1960? </w:t>
      </w:r>
    </w:p>
    <w:p w:rsidR="00EA125E" w:rsidRDefault="005741F6">
      <w:pPr>
        <w:numPr>
          <w:ilvl w:val="0"/>
          <w:numId w:val="1"/>
        </w:numPr>
        <w:pBdr>
          <w:top w:val="nil"/>
          <w:left w:val="nil"/>
          <w:bottom w:val="nil"/>
          <w:right w:val="nil"/>
          <w:between w:val="nil"/>
        </w:pBdr>
        <w:spacing w:after="0" w:line="276" w:lineRule="auto"/>
        <w:rPr>
          <w:color w:val="000000"/>
        </w:rPr>
      </w:pPr>
      <w:r>
        <w:rPr>
          <w:color w:val="000000"/>
          <w:sz w:val="24"/>
          <w:szCs w:val="24"/>
        </w:rPr>
        <w:t>What were the different approaches to radical opposition in the 1960s?</w:t>
      </w:r>
    </w:p>
    <w:p w:rsidR="00EA125E" w:rsidRDefault="005741F6">
      <w:pPr>
        <w:numPr>
          <w:ilvl w:val="0"/>
          <w:numId w:val="1"/>
        </w:numPr>
        <w:pBdr>
          <w:top w:val="nil"/>
          <w:left w:val="nil"/>
          <w:bottom w:val="nil"/>
          <w:right w:val="nil"/>
          <w:between w:val="nil"/>
        </w:pBdr>
        <w:spacing w:after="0" w:line="276" w:lineRule="auto"/>
        <w:rPr>
          <w:color w:val="000000"/>
        </w:rPr>
      </w:pPr>
      <w:r>
        <w:rPr>
          <w:color w:val="000000"/>
          <w:sz w:val="24"/>
          <w:szCs w:val="24"/>
        </w:rPr>
        <w:t xml:space="preserve">To what extent did the </w:t>
      </w:r>
      <w:proofErr w:type="spellStart"/>
      <w:r>
        <w:rPr>
          <w:color w:val="000000"/>
          <w:sz w:val="24"/>
          <w:szCs w:val="24"/>
        </w:rPr>
        <w:t>Rivonia</w:t>
      </w:r>
      <w:proofErr w:type="spellEnd"/>
      <w:r>
        <w:rPr>
          <w:color w:val="000000"/>
          <w:sz w:val="24"/>
          <w:szCs w:val="24"/>
        </w:rPr>
        <w:t xml:space="preserve"> Trial result in a victory for the ANC?</w:t>
      </w:r>
    </w:p>
    <w:p w:rsidR="00EA125E" w:rsidRDefault="005741F6">
      <w:pPr>
        <w:numPr>
          <w:ilvl w:val="0"/>
          <w:numId w:val="1"/>
        </w:numPr>
        <w:pBdr>
          <w:top w:val="nil"/>
          <w:left w:val="nil"/>
          <w:bottom w:val="nil"/>
          <w:right w:val="nil"/>
          <w:between w:val="nil"/>
        </w:pBdr>
        <w:spacing w:after="0" w:line="276" w:lineRule="auto"/>
        <w:rPr>
          <w:color w:val="000000"/>
        </w:rPr>
      </w:pPr>
      <w:r>
        <w:rPr>
          <w:color w:val="000000"/>
          <w:sz w:val="24"/>
          <w:szCs w:val="24"/>
        </w:rPr>
        <w:t>To what e</w:t>
      </w:r>
      <w:r>
        <w:rPr>
          <w:color w:val="000000"/>
          <w:sz w:val="24"/>
          <w:szCs w:val="24"/>
        </w:rPr>
        <w:t xml:space="preserve">xtent was </w:t>
      </w:r>
      <w:proofErr w:type="spellStart"/>
      <w:r>
        <w:rPr>
          <w:color w:val="000000"/>
          <w:sz w:val="24"/>
          <w:szCs w:val="24"/>
        </w:rPr>
        <w:t>Rivonia</w:t>
      </w:r>
      <w:proofErr w:type="spellEnd"/>
      <w:r>
        <w:rPr>
          <w:color w:val="000000"/>
          <w:sz w:val="24"/>
          <w:szCs w:val="24"/>
        </w:rPr>
        <w:t xml:space="preserve"> "the trial that changed South Africa”?</w:t>
      </w:r>
    </w:p>
    <w:p w:rsidR="00EA125E" w:rsidRDefault="005741F6">
      <w:pPr>
        <w:numPr>
          <w:ilvl w:val="0"/>
          <w:numId w:val="1"/>
        </w:numPr>
        <w:pBdr>
          <w:top w:val="nil"/>
          <w:left w:val="nil"/>
          <w:bottom w:val="nil"/>
          <w:right w:val="nil"/>
          <w:between w:val="nil"/>
        </w:pBdr>
        <w:spacing w:after="0" w:line="276" w:lineRule="auto"/>
        <w:rPr>
          <w:color w:val="000000"/>
        </w:rPr>
      </w:pPr>
      <w:r>
        <w:rPr>
          <w:color w:val="000000"/>
          <w:sz w:val="24"/>
          <w:szCs w:val="24"/>
        </w:rPr>
        <w:t>How much did South Africa Develop in the years 1960 to 1968?</w:t>
      </w:r>
    </w:p>
    <w:p w:rsidR="00EA125E" w:rsidRDefault="005741F6">
      <w:pPr>
        <w:numPr>
          <w:ilvl w:val="0"/>
          <w:numId w:val="1"/>
        </w:numPr>
        <w:pBdr>
          <w:top w:val="nil"/>
          <w:left w:val="nil"/>
          <w:bottom w:val="nil"/>
          <w:right w:val="nil"/>
          <w:between w:val="nil"/>
        </w:pBdr>
        <w:spacing w:after="0" w:line="276" w:lineRule="auto"/>
        <w:rPr>
          <w:color w:val="000000"/>
        </w:rPr>
      </w:pPr>
      <w:r>
        <w:rPr>
          <w:color w:val="000000"/>
          <w:sz w:val="24"/>
          <w:szCs w:val="24"/>
        </w:rPr>
        <w:t>To what extent was South African development responsible for the lack of effective opposition to Apartheid in the 1960s?</w:t>
      </w:r>
    </w:p>
    <w:p w:rsidR="00EA125E" w:rsidRDefault="00EA125E">
      <w:pPr>
        <w:spacing w:line="240" w:lineRule="auto"/>
        <w:rPr>
          <w:b/>
          <w:sz w:val="24"/>
          <w:szCs w:val="24"/>
          <w:u w:val="single"/>
        </w:rPr>
      </w:pPr>
    </w:p>
    <w:p w:rsidR="00EA125E" w:rsidRDefault="00EA125E">
      <w:pPr>
        <w:spacing w:line="240" w:lineRule="auto"/>
        <w:rPr>
          <w:b/>
          <w:sz w:val="24"/>
          <w:szCs w:val="24"/>
          <w:u w:val="single"/>
        </w:rPr>
      </w:pPr>
    </w:p>
    <w:p w:rsidR="00EA125E" w:rsidRDefault="00EA125E">
      <w:pPr>
        <w:spacing w:line="240" w:lineRule="auto"/>
        <w:rPr>
          <w:b/>
          <w:sz w:val="24"/>
          <w:szCs w:val="24"/>
          <w:u w:val="single"/>
        </w:rPr>
      </w:pPr>
    </w:p>
    <w:p w:rsidR="00EA125E" w:rsidRDefault="00EA125E">
      <w:pPr>
        <w:spacing w:line="240" w:lineRule="auto"/>
        <w:rPr>
          <w:b/>
          <w:sz w:val="24"/>
          <w:szCs w:val="24"/>
          <w:u w:val="single"/>
        </w:rPr>
      </w:pPr>
    </w:p>
    <w:p w:rsidR="00EA125E" w:rsidRDefault="00EA125E">
      <w:pPr>
        <w:spacing w:line="240" w:lineRule="auto"/>
        <w:rPr>
          <w:b/>
          <w:sz w:val="24"/>
          <w:szCs w:val="24"/>
          <w:u w:val="single"/>
        </w:rPr>
      </w:pPr>
    </w:p>
    <w:p w:rsidR="00EA125E" w:rsidRDefault="005741F6">
      <w:pPr>
        <w:spacing w:line="240" w:lineRule="auto"/>
        <w:rPr>
          <w:b/>
          <w:sz w:val="24"/>
          <w:szCs w:val="24"/>
          <w:u w:val="single"/>
        </w:rPr>
      </w:pPr>
      <w:r>
        <w:rPr>
          <w:b/>
          <w:sz w:val="24"/>
          <w:szCs w:val="24"/>
          <w:u w:val="single"/>
        </w:rPr>
        <w:t>Past Questio</w:t>
      </w:r>
      <w:r>
        <w:rPr>
          <w:b/>
          <w:sz w:val="24"/>
          <w:szCs w:val="24"/>
          <w:u w:val="single"/>
        </w:rPr>
        <w:t>ns on this Key Topic</w:t>
      </w:r>
    </w:p>
    <w:p w:rsidR="00EA125E" w:rsidRDefault="00EA125E">
      <w:pPr>
        <w:spacing w:after="0" w:line="240" w:lineRule="auto"/>
        <w:rPr>
          <w:b/>
          <w:sz w:val="6"/>
          <w:szCs w:val="6"/>
          <w:u w:val="single"/>
        </w:rPr>
      </w:pPr>
    </w:p>
    <w:tbl>
      <w:tblPr>
        <w:tblStyle w:val="a0"/>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2"/>
        <w:gridCol w:w="5033"/>
      </w:tblGrid>
      <w:tr w:rsidR="00EA125E">
        <w:tc>
          <w:tcPr>
            <w:tcW w:w="5032" w:type="dxa"/>
            <w:shd w:val="clear" w:color="auto" w:fill="D9D9D9"/>
          </w:tcPr>
          <w:p w:rsidR="00EA125E" w:rsidRDefault="005741F6">
            <w:pPr>
              <w:jc w:val="center"/>
              <w:rPr>
                <w:b/>
                <w:color w:val="000000"/>
              </w:rPr>
            </w:pPr>
            <w:r>
              <w:rPr>
                <w:b/>
              </w:rPr>
              <w:t>20 Mark Source Utility</w:t>
            </w:r>
          </w:p>
        </w:tc>
        <w:tc>
          <w:tcPr>
            <w:tcW w:w="5033" w:type="dxa"/>
            <w:shd w:val="clear" w:color="auto" w:fill="D9D9D9"/>
          </w:tcPr>
          <w:p w:rsidR="00EA125E" w:rsidRDefault="005741F6">
            <w:pPr>
              <w:jc w:val="center"/>
              <w:rPr>
                <w:b/>
              </w:rPr>
            </w:pPr>
            <w:r>
              <w:rPr>
                <w:b/>
              </w:rPr>
              <w:t>20 Mark Essay Q</w:t>
            </w:r>
          </w:p>
        </w:tc>
      </w:tr>
      <w:tr w:rsidR="00EA125E">
        <w:trPr>
          <w:trHeight w:val="960"/>
        </w:trPr>
        <w:tc>
          <w:tcPr>
            <w:tcW w:w="5032" w:type="dxa"/>
            <w:shd w:val="clear" w:color="auto" w:fill="F2F2F2"/>
          </w:tcPr>
          <w:p w:rsidR="00EA125E" w:rsidRDefault="005741F6">
            <w:pPr>
              <w:rPr>
                <w:color w:val="000000"/>
                <w:sz w:val="20"/>
                <w:szCs w:val="20"/>
              </w:rPr>
            </w:pPr>
            <w:r>
              <w:rPr>
                <w:b/>
                <w:sz w:val="20"/>
                <w:szCs w:val="20"/>
              </w:rPr>
              <w:t xml:space="preserve">Section A </w:t>
            </w:r>
            <w:r>
              <w:rPr>
                <w:sz w:val="20"/>
                <w:szCs w:val="20"/>
              </w:rPr>
              <w:t>1 compulsory source question which will target content specified in one or more Key topics (2 sources that together total approximately 400 words.)</w:t>
            </w:r>
          </w:p>
        </w:tc>
        <w:tc>
          <w:tcPr>
            <w:tcW w:w="5033" w:type="dxa"/>
            <w:shd w:val="clear" w:color="auto" w:fill="F2F2F2"/>
          </w:tcPr>
          <w:p w:rsidR="00EA125E" w:rsidRDefault="005741F6">
            <w:pPr>
              <w:rPr>
                <w:i/>
                <w:sz w:val="20"/>
                <w:szCs w:val="20"/>
              </w:rPr>
            </w:pPr>
            <w:r>
              <w:rPr>
                <w:b/>
                <w:sz w:val="20"/>
                <w:szCs w:val="20"/>
              </w:rPr>
              <w:t xml:space="preserve">Section B </w:t>
            </w:r>
            <w:r>
              <w:rPr>
                <w:sz w:val="20"/>
                <w:szCs w:val="20"/>
              </w:rPr>
              <w:t xml:space="preserve">(choice of 2 essay questions on the content specified in the </w:t>
            </w:r>
            <w:r>
              <w:rPr>
                <w:i/>
                <w:sz w:val="20"/>
                <w:szCs w:val="20"/>
              </w:rPr>
              <w:t xml:space="preserve">Key topics </w:t>
            </w:r>
            <w:r>
              <w:rPr>
                <w:sz w:val="20"/>
                <w:szCs w:val="20"/>
              </w:rPr>
              <w:t xml:space="preserve">(may cross the </w:t>
            </w:r>
            <w:r>
              <w:rPr>
                <w:i/>
                <w:sz w:val="20"/>
                <w:szCs w:val="20"/>
              </w:rPr>
              <w:t>Key topics.)</w:t>
            </w:r>
          </w:p>
        </w:tc>
      </w:tr>
      <w:tr w:rsidR="00EA125E">
        <w:trPr>
          <w:trHeight w:val="3220"/>
        </w:trPr>
        <w:tc>
          <w:tcPr>
            <w:tcW w:w="5032" w:type="dxa"/>
            <w:shd w:val="clear" w:color="auto" w:fill="auto"/>
          </w:tcPr>
          <w:p w:rsidR="00EA125E" w:rsidRDefault="005741F6">
            <w:pPr>
              <w:numPr>
                <w:ilvl w:val="0"/>
                <w:numId w:val="3"/>
              </w:numPr>
              <w:pBdr>
                <w:top w:val="nil"/>
                <w:left w:val="nil"/>
                <w:bottom w:val="nil"/>
                <w:right w:val="nil"/>
                <w:between w:val="nil"/>
              </w:pBdr>
              <w:rPr>
                <w:b/>
                <w:i/>
                <w:color w:val="000000"/>
                <w:sz w:val="18"/>
                <w:szCs w:val="18"/>
              </w:rPr>
            </w:pPr>
            <w:r>
              <w:rPr>
                <w:b/>
                <w:i/>
                <w:color w:val="000000"/>
                <w:sz w:val="18"/>
                <w:szCs w:val="18"/>
              </w:rPr>
              <w:t>Study sources 3 and 4 - How far could the historian make use of Sources 3 and 4 together to investigate the reasons behind the Sharpeville Massacre? Explain your answer, using both sources, the information given about them and your own knowledge of the his</w:t>
            </w:r>
            <w:r>
              <w:rPr>
                <w:b/>
                <w:i/>
                <w:color w:val="000000"/>
                <w:sz w:val="18"/>
                <w:szCs w:val="18"/>
              </w:rPr>
              <w:t>torical context</w:t>
            </w:r>
          </w:p>
          <w:p w:rsidR="00EA125E" w:rsidRDefault="005741F6">
            <w:pPr>
              <w:numPr>
                <w:ilvl w:val="0"/>
                <w:numId w:val="3"/>
              </w:numPr>
              <w:pBdr>
                <w:top w:val="nil"/>
                <w:left w:val="nil"/>
                <w:bottom w:val="nil"/>
                <w:right w:val="nil"/>
                <w:between w:val="nil"/>
              </w:pBdr>
              <w:rPr>
                <w:b/>
                <w:i/>
                <w:color w:val="000000"/>
                <w:sz w:val="18"/>
                <w:szCs w:val="18"/>
              </w:rPr>
            </w:pPr>
            <w:r>
              <w:rPr>
                <w:b/>
                <w:i/>
                <w:color w:val="000000"/>
                <w:sz w:val="18"/>
                <w:szCs w:val="18"/>
              </w:rPr>
              <w:t xml:space="preserve">Study sources 3 and 4 - How far could the historian make use of Sources 3 and 4 together to investigate the ANC’s attitude to South Africa becoming a Republic?   Explain your answer, using both sources, the information given about them and </w:t>
            </w:r>
            <w:r>
              <w:rPr>
                <w:b/>
                <w:i/>
                <w:color w:val="000000"/>
                <w:sz w:val="18"/>
                <w:szCs w:val="18"/>
              </w:rPr>
              <w:t>your own knowledge of the historical context</w:t>
            </w:r>
          </w:p>
          <w:p w:rsidR="00EA125E" w:rsidRDefault="005741F6">
            <w:pPr>
              <w:numPr>
                <w:ilvl w:val="0"/>
                <w:numId w:val="3"/>
              </w:numPr>
              <w:pBdr>
                <w:top w:val="nil"/>
                <w:left w:val="nil"/>
                <w:bottom w:val="nil"/>
                <w:right w:val="nil"/>
                <w:between w:val="nil"/>
              </w:pBdr>
              <w:rPr>
                <w:b/>
                <w:i/>
                <w:color w:val="000000"/>
                <w:sz w:val="20"/>
                <w:szCs w:val="20"/>
              </w:rPr>
            </w:pPr>
            <w:r>
              <w:rPr>
                <w:b/>
                <w:i/>
                <w:color w:val="000000"/>
                <w:sz w:val="18"/>
                <w:szCs w:val="18"/>
              </w:rPr>
              <w:t>Study sources 3 and 4 - How far could the historian make use of Sources 3 and 4 together to investigate the radicalisation of opposition to apartheid? Explain your answer, using both sources, the information giv</w:t>
            </w:r>
            <w:r>
              <w:rPr>
                <w:b/>
                <w:i/>
                <w:color w:val="000000"/>
                <w:sz w:val="18"/>
                <w:szCs w:val="18"/>
              </w:rPr>
              <w:t>en about them and your own knowledge of the historical context</w:t>
            </w:r>
          </w:p>
          <w:p w:rsidR="00EA125E" w:rsidRDefault="005741F6">
            <w:pPr>
              <w:numPr>
                <w:ilvl w:val="0"/>
                <w:numId w:val="3"/>
              </w:numPr>
              <w:pBdr>
                <w:top w:val="nil"/>
                <w:left w:val="nil"/>
                <w:bottom w:val="nil"/>
                <w:right w:val="nil"/>
                <w:between w:val="nil"/>
              </w:pBdr>
              <w:rPr>
                <w:b/>
                <w:i/>
                <w:color w:val="000000"/>
                <w:sz w:val="16"/>
                <w:szCs w:val="16"/>
              </w:rPr>
            </w:pPr>
            <w:r>
              <w:rPr>
                <w:b/>
                <w:i/>
                <w:color w:val="000000"/>
                <w:sz w:val="18"/>
                <w:szCs w:val="18"/>
              </w:rPr>
              <w:t xml:space="preserve">Study sources 3 and 4 - How far could the historian make use of Sources 3 and 4 together to investigate Mandela’s role in the </w:t>
            </w:r>
            <w:proofErr w:type="spellStart"/>
            <w:r>
              <w:rPr>
                <w:b/>
                <w:i/>
                <w:color w:val="000000"/>
                <w:sz w:val="18"/>
                <w:szCs w:val="18"/>
              </w:rPr>
              <w:t>Rivonia</w:t>
            </w:r>
            <w:proofErr w:type="spellEnd"/>
            <w:r>
              <w:rPr>
                <w:b/>
                <w:i/>
                <w:color w:val="000000"/>
                <w:sz w:val="18"/>
                <w:szCs w:val="18"/>
              </w:rPr>
              <w:t xml:space="preserve"> Trial? Explain your answer, using both sources, the informa</w:t>
            </w:r>
            <w:r>
              <w:rPr>
                <w:b/>
                <w:i/>
                <w:color w:val="000000"/>
                <w:sz w:val="18"/>
                <w:szCs w:val="18"/>
              </w:rPr>
              <w:t>tion given about them and your own knowledge of the historical context</w:t>
            </w:r>
          </w:p>
          <w:p w:rsidR="00EA125E" w:rsidRDefault="005741F6">
            <w:pPr>
              <w:numPr>
                <w:ilvl w:val="0"/>
                <w:numId w:val="3"/>
              </w:numPr>
              <w:pBdr>
                <w:top w:val="nil"/>
                <w:left w:val="nil"/>
                <w:bottom w:val="nil"/>
                <w:right w:val="nil"/>
                <w:between w:val="nil"/>
              </w:pBdr>
              <w:rPr>
                <w:b/>
                <w:i/>
                <w:color w:val="000000"/>
                <w:sz w:val="16"/>
                <w:szCs w:val="16"/>
              </w:rPr>
            </w:pPr>
            <w:bookmarkStart w:id="1" w:name="_gjdgxs" w:colFirst="0" w:colLast="0"/>
            <w:bookmarkEnd w:id="1"/>
            <w:r>
              <w:rPr>
                <w:b/>
                <w:i/>
                <w:color w:val="000000"/>
                <w:sz w:val="18"/>
                <w:szCs w:val="18"/>
              </w:rPr>
              <w:t>w</w:t>
            </w:r>
          </w:p>
        </w:tc>
        <w:tc>
          <w:tcPr>
            <w:tcW w:w="5033" w:type="dxa"/>
            <w:shd w:val="clear" w:color="auto" w:fill="auto"/>
          </w:tcPr>
          <w:p w:rsidR="00EA125E" w:rsidRDefault="005741F6">
            <w:pPr>
              <w:numPr>
                <w:ilvl w:val="0"/>
                <w:numId w:val="2"/>
              </w:numPr>
              <w:pBdr>
                <w:top w:val="nil"/>
                <w:left w:val="nil"/>
                <w:bottom w:val="nil"/>
                <w:right w:val="nil"/>
                <w:between w:val="nil"/>
              </w:pBdr>
              <w:rPr>
                <w:b/>
                <w:i/>
                <w:color w:val="000000"/>
                <w:sz w:val="20"/>
                <w:szCs w:val="20"/>
              </w:rPr>
            </w:pPr>
            <w:r>
              <w:rPr>
                <w:b/>
                <w:i/>
                <w:color w:val="000000"/>
                <w:sz w:val="20"/>
                <w:szCs w:val="20"/>
              </w:rPr>
              <w:t>How accurate is it to say that the anti-apartheid protests of the 1960s only served to strengthen the determination of the authorities to enforce apartheid?</w:t>
            </w:r>
          </w:p>
          <w:p w:rsidR="00EA125E" w:rsidRDefault="005741F6">
            <w:pPr>
              <w:numPr>
                <w:ilvl w:val="0"/>
                <w:numId w:val="2"/>
              </w:numPr>
              <w:pBdr>
                <w:top w:val="nil"/>
                <w:left w:val="nil"/>
                <w:bottom w:val="nil"/>
                <w:right w:val="nil"/>
                <w:between w:val="nil"/>
              </w:pBdr>
              <w:rPr>
                <w:b/>
                <w:i/>
                <w:color w:val="000000"/>
                <w:sz w:val="20"/>
                <w:szCs w:val="20"/>
              </w:rPr>
            </w:pPr>
            <w:r>
              <w:rPr>
                <w:b/>
                <w:i/>
                <w:color w:val="000000"/>
                <w:sz w:val="20"/>
                <w:szCs w:val="20"/>
              </w:rPr>
              <w:t xml:space="preserve">How far do you agree that </w:t>
            </w:r>
            <w:r>
              <w:rPr>
                <w:b/>
                <w:i/>
                <w:color w:val="000000"/>
                <w:sz w:val="20"/>
                <w:szCs w:val="20"/>
              </w:rPr>
              <w:t>the creation of the Republic of South Africa only served to strengthen Apartheid?</w:t>
            </w:r>
          </w:p>
          <w:p w:rsidR="00EA125E" w:rsidRDefault="005741F6">
            <w:pPr>
              <w:numPr>
                <w:ilvl w:val="0"/>
                <w:numId w:val="2"/>
              </w:numPr>
              <w:pBdr>
                <w:top w:val="nil"/>
                <w:left w:val="nil"/>
                <w:bottom w:val="nil"/>
                <w:right w:val="nil"/>
                <w:between w:val="nil"/>
              </w:pBdr>
              <w:rPr>
                <w:b/>
                <w:i/>
                <w:color w:val="000000"/>
                <w:sz w:val="20"/>
                <w:szCs w:val="20"/>
              </w:rPr>
            </w:pPr>
            <w:r>
              <w:rPr>
                <w:b/>
                <w:i/>
                <w:color w:val="000000"/>
                <w:sz w:val="20"/>
                <w:szCs w:val="20"/>
              </w:rPr>
              <w:t>How similar were the approaches of the ANC before and after 1960?</w:t>
            </w:r>
          </w:p>
          <w:p w:rsidR="00EA125E" w:rsidRDefault="005741F6">
            <w:pPr>
              <w:numPr>
                <w:ilvl w:val="0"/>
                <w:numId w:val="2"/>
              </w:numPr>
              <w:pBdr>
                <w:top w:val="nil"/>
                <w:left w:val="nil"/>
                <w:bottom w:val="nil"/>
                <w:right w:val="nil"/>
                <w:between w:val="nil"/>
              </w:pBdr>
              <w:rPr>
                <w:b/>
                <w:i/>
                <w:color w:val="000000"/>
                <w:sz w:val="20"/>
                <w:szCs w:val="20"/>
              </w:rPr>
            </w:pPr>
            <w:r>
              <w:rPr>
                <w:b/>
                <w:i/>
                <w:color w:val="000000"/>
                <w:sz w:val="20"/>
                <w:szCs w:val="20"/>
              </w:rPr>
              <w:t>‘The increasing use of violence by anti-apartheid groups in South Africa, in the years 1960–68, was a reacti</w:t>
            </w:r>
            <w:r>
              <w:rPr>
                <w:b/>
                <w:i/>
                <w:color w:val="000000"/>
                <w:sz w:val="20"/>
                <w:szCs w:val="20"/>
              </w:rPr>
              <w:t>on to the use of repression by the government.’ How far do you agree with this statement? (A Level June 2017)</w:t>
            </w:r>
          </w:p>
          <w:p w:rsidR="00EA125E" w:rsidRDefault="005741F6">
            <w:pPr>
              <w:numPr>
                <w:ilvl w:val="0"/>
                <w:numId w:val="2"/>
              </w:numPr>
              <w:pBdr>
                <w:top w:val="nil"/>
                <w:left w:val="nil"/>
                <w:bottom w:val="nil"/>
                <w:right w:val="nil"/>
                <w:between w:val="nil"/>
              </w:pBdr>
              <w:rPr>
                <w:b/>
                <w:i/>
                <w:color w:val="000000"/>
                <w:sz w:val="20"/>
                <w:szCs w:val="20"/>
              </w:rPr>
            </w:pPr>
            <w:r>
              <w:rPr>
                <w:b/>
                <w:i/>
                <w:color w:val="000000"/>
                <w:sz w:val="20"/>
                <w:szCs w:val="20"/>
              </w:rPr>
              <w:t xml:space="preserve">To what extent was the </w:t>
            </w:r>
            <w:proofErr w:type="spellStart"/>
            <w:r>
              <w:rPr>
                <w:b/>
                <w:i/>
                <w:color w:val="000000"/>
                <w:sz w:val="20"/>
                <w:szCs w:val="20"/>
              </w:rPr>
              <w:t>Rivonia</w:t>
            </w:r>
            <w:proofErr w:type="spellEnd"/>
            <w:r>
              <w:rPr>
                <w:b/>
                <w:i/>
                <w:color w:val="000000"/>
                <w:sz w:val="20"/>
                <w:szCs w:val="20"/>
              </w:rPr>
              <w:t xml:space="preserve"> Trial a political opportunity for the ANC? (textbook Q)</w:t>
            </w:r>
          </w:p>
          <w:p w:rsidR="00EA125E" w:rsidRDefault="005741F6">
            <w:pPr>
              <w:numPr>
                <w:ilvl w:val="0"/>
                <w:numId w:val="2"/>
              </w:numPr>
              <w:pBdr>
                <w:top w:val="nil"/>
                <w:left w:val="nil"/>
                <w:bottom w:val="nil"/>
                <w:right w:val="nil"/>
                <w:between w:val="nil"/>
              </w:pBdr>
              <w:rPr>
                <w:b/>
                <w:i/>
                <w:color w:val="000000"/>
                <w:sz w:val="20"/>
                <w:szCs w:val="20"/>
              </w:rPr>
            </w:pPr>
            <w:r>
              <w:rPr>
                <w:b/>
                <w:i/>
                <w:color w:val="000000"/>
                <w:sz w:val="20"/>
                <w:szCs w:val="20"/>
              </w:rPr>
              <w:t>How accurate is it to say that there was continuous prosper</w:t>
            </w:r>
            <w:r>
              <w:rPr>
                <w:b/>
                <w:i/>
                <w:color w:val="000000"/>
                <w:sz w:val="20"/>
                <w:szCs w:val="20"/>
              </w:rPr>
              <w:t>ity in the 1960s?</w:t>
            </w:r>
          </w:p>
          <w:p w:rsidR="00EA125E" w:rsidRDefault="005741F6">
            <w:pPr>
              <w:numPr>
                <w:ilvl w:val="0"/>
                <w:numId w:val="2"/>
              </w:numPr>
              <w:pBdr>
                <w:top w:val="nil"/>
                <w:left w:val="nil"/>
                <w:bottom w:val="nil"/>
                <w:right w:val="nil"/>
                <w:between w:val="nil"/>
              </w:pBdr>
              <w:rPr>
                <w:b/>
                <w:i/>
                <w:color w:val="000000"/>
                <w:sz w:val="20"/>
                <w:szCs w:val="20"/>
              </w:rPr>
            </w:pPr>
            <w:r>
              <w:rPr>
                <w:b/>
                <w:i/>
                <w:color w:val="000000"/>
                <w:sz w:val="20"/>
                <w:szCs w:val="20"/>
              </w:rPr>
              <w:t xml:space="preserve">How far do you agree that economic recovery was the principal reason for the strength of the Apartheid regime? </w:t>
            </w:r>
          </w:p>
          <w:p w:rsidR="00EA125E" w:rsidRDefault="005741F6">
            <w:pPr>
              <w:numPr>
                <w:ilvl w:val="0"/>
                <w:numId w:val="2"/>
              </w:numPr>
              <w:pBdr>
                <w:top w:val="nil"/>
                <w:left w:val="nil"/>
                <w:bottom w:val="nil"/>
                <w:right w:val="nil"/>
                <w:between w:val="nil"/>
              </w:pBdr>
              <w:rPr>
                <w:b/>
                <w:i/>
                <w:color w:val="000000"/>
                <w:sz w:val="20"/>
                <w:szCs w:val="20"/>
              </w:rPr>
            </w:pPr>
            <w:r>
              <w:rPr>
                <w:b/>
                <w:i/>
                <w:color w:val="000000"/>
                <w:sz w:val="20"/>
                <w:szCs w:val="20"/>
              </w:rPr>
              <w:t>How far was Vorster’s use of police powers responsible for the strengthening of apartheid in the years 1961–68? (AS June 2017)</w:t>
            </w:r>
          </w:p>
          <w:p w:rsidR="00EA125E" w:rsidRDefault="00EA125E">
            <w:pPr>
              <w:ind w:left="360"/>
              <w:rPr>
                <w:b/>
                <w:i/>
                <w:color w:val="000000"/>
                <w:sz w:val="20"/>
                <w:szCs w:val="20"/>
              </w:rPr>
            </w:pPr>
          </w:p>
        </w:tc>
      </w:tr>
    </w:tbl>
    <w:p w:rsidR="00EA125E" w:rsidRDefault="005741F6">
      <w:r>
        <w:rPr>
          <w:noProof/>
        </w:rPr>
        <w:drawing>
          <wp:anchor distT="0" distB="0" distL="114300" distR="114300" simplePos="0" relativeHeight="251664384" behindDoc="0" locked="0" layoutInCell="1" hidden="0" allowOverlap="1">
            <wp:simplePos x="0" y="0"/>
            <wp:positionH relativeFrom="column">
              <wp:posOffset>-224429</wp:posOffset>
            </wp:positionH>
            <wp:positionV relativeFrom="paragraph">
              <wp:posOffset>268218</wp:posOffset>
            </wp:positionV>
            <wp:extent cx="889000" cy="438785"/>
            <wp:effectExtent l="48333" t="139459" r="48333" b="139459"/>
            <wp:wrapNone/>
            <wp:docPr id="7" name="image4.png" descr="http://factsaboutinternetmarketing.com/wp-content/uploads/2013/12/Keywords-.jpg"/>
            <wp:cNvGraphicFramePr/>
            <a:graphic xmlns:a="http://schemas.openxmlformats.org/drawingml/2006/main">
              <a:graphicData uri="http://schemas.openxmlformats.org/drawingml/2006/picture">
                <pic:pic xmlns:pic="http://schemas.openxmlformats.org/drawingml/2006/picture">
                  <pic:nvPicPr>
                    <pic:cNvPr id="0" name="image4.png" descr="http://factsaboutinternetmarketing.com/wp-content/uploads/2013/12/Keywords-.jpg"/>
                    <pic:cNvPicPr preferRelativeResize="0"/>
                  </pic:nvPicPr>
                  <pic:blipFill>
                    <a:blip r:embed="rId12"/>
                    <a:srcRect/>
                    <a:stretch>
                      <a:fillRect/>
                    </a:stretch>
                  </pic:blipFill>
                  <pic:spPr>
                    <a:xfrm rot="20393349">
                      <a:off x="0" y="0"/>
                      <a:ext cx="889000" cy="438785"/>
                    </a:xfrm>
                    <a:prstGeom prst="rect">
                      <a:avLst/>
                    </a:prstGeom>
                    <a:ln/>
                  </pic:spPr>
                </pic:pic>
              </a:graphicData>
            </a:graphic>
          </wp:anchor>
        </w:drawing>
      </w:r>
    </w:p>
    <w:p w:rsidR="00EA125E" w:rsidRDefault="00EA125E"/>
    <w:p w:rsidR="00EA125E" w:rsidRDefault="00EA125E">
      <w:pPr>
        <w:rPr>
          <w:sz w:val="18"/>
          <w:szCs w:val="18"/>
        </w:rPr>
      </w:pPr>
    </w:p>
    <w:p w:rsidR="00EA125E" w:rsidRDefault="00EA125E">
      <w:pPr>
        <w:ind w:left="375" w:hanging="360"/>
        <w:rPr>
          <w:sz w:val="18"/>
          <w:szCs w:val="18"/>
        </w:rPr>
        <w:sectPr w:rsidR="00EA125E">
          <w:pgSz w:w="11906" w:h="16838"/>
          <w:pgMar w:top="284" w:right="1440" w:bottom="1440" w:left="1440" w:header="708" w:footer="708" w:gutter="0"/>
          <w:pgNumType w:start="1"/>
          <w:cols w:space="720"/>
        </w:sectPr>
      </w:pP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PAC  Split</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Pass law fines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Robert </w:t>
      </w:r>
      <w:proofErr w:type="spellStart"/>
      <w:r>
        <w:rPr>
          <w:b/>
          <w:color w:val="000000"/>
          <w:sz w:val="16"/>
          <w:szCs w:val="16"/>
        </w:rPr>
        <w:t>Sobukwe</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Mass action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Sharpeville </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Transvaal Triangle</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Model township</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Migrant workers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proofErr w:type="spellStart"/>
      <w:r>
        <w:rPr>
          <w:b/>
          <w:color w:val="000000"/>
          <w:sz w:val="16"/>
          <w:szCs w:val="16"/>
        </w:rPr>
        <w:t>Nyakane</w:t>
      </w:r>
      <w:proofErr w:type="spellEnd"/>
      <w:r>
        <w:rPr>
          <w:b/>
          <w:color w:val="000000"/>
          <w:sz w:val="16"/>
          <w:szCs w:val="16"/>
        </w:rPr>
        <w:t xml:space="preserve"> </w:t>
      </w:r>
      <w:proofErr w:type="spellStart"/>
      <w:r>
        <w:rPr>
          <w:b/>
          <w:color w:val="000000"/>
          <w:sz w:val="16"/>
          <w:szCs w:val="16"/>
        </w:rPr>
        <w:t>Tsolo</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Youths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Baton charges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Sharpeville police station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proofErr w:type="spellStart"/>
      <w:r>
        <w:rPr>
          <w:b/>
          <w:color w:val="000000"/>
          <w:sz w:val="16"/>
          <w:szCs w:val="16"/>
        </w:rPr>
        <w:t>Izwe</w:t>
      </w:r>
      <w:proofErr w:type="spellEnd"/>
      <w:r>
        <w:rPr>
          <w:b/>
          <w:color w:val="000000"/>
          <w:sz w:val="16"/>
          <w:szCs w:val="16"/>
        </w:rPr>
        <w:t xml:space="preserve"> </w:t>
      </w:r>
      <w:proofErr w:type="spellStart"/>
      <w:r>
        <w:rPr>
          <w:b/>
          <w:color w:val="000000"/>
          <w:sz w:val="16"/>
          <w:szCs w:val="16"/>
        </w:rPr>
        <w:t>Lethu</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Benjamin </w:t>
      </w:r>
      <w:proofErr w:type="spellStart"/>
      <w:r>
        <w:rPr>
          <w:b/>
          <w:color w:val="000000"/>
          <w:sz w:val="16"/>
          <w:szCs w:val="16"/>
        </w:rPr>
        <w:t>Pogrund</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Saracen Armoured vehicles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Lieutenant Colonel </w:t>
      </w:r>
      <w:proofErr w:type="spellStart"/>
      <w:r>
        <w:rPr>
          <w:b/>
          <w:color w:val="000000"/>
          <w:sz w:val="16"/>
          <w:szCs w:val="16"/>
        </w:rPr>
        <w:t>Pienaar</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International condemnation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UN resolution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Anti-pass protest </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Mass pass burning</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Albert Luthuli</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State of Emergency</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Public Safety Act 1953</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Unlawful Organisations act</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Verwoerd attempted assassination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Republic</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British Constitutional authority</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Whites-only referendum</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1958 election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Hard-line </w:t>
      </w:r>
      <w:proofErr w:type="spellStart"/>
      <w:r>
        <w:rPr>
          <w:b/>
          <w:color w:val="000000"/>
          <w:sz w:val="16"/>
          <w:szCs w:val="16"/>
        </w:rPr>
        <w:t>transvaalers</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Moderate cape nationalists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Afrikaner Christian Nationalist Association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Hendrik Thom</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Dr PJ Meyer</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South African Broadcasting Corporation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Harold Macmillan </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Winds of Change Speech</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Cold War</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Decolonisation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Suez crisis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Commonwealth</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Rand</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Colony</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High Commission Territories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Sanctions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Violence</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Peaceful protest</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Civil disobedience</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China</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Cuba</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Underground</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Oliver Tambo</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Ali-In African Conference</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Walter </w:t>
      </w:r>
      <w:proofErr w:type="spellStart"/>
      <w:r>
        <w:rPr>
          <w:b/>
          <w:color w:val="000000"/>
          <w:sz w:val="16"/>
          <w:szCs w:val="16"/>
        </w:rPr>
        <w:t>Sisulu</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proofErr w:type="spellStart"/>
      <w:r>
        <w:rPr>
          <w:b/>
          <w:color w:val="000000"/>
          <w:sz w:val="16"/>
          <w:szCs w:val="16"/>
        </w:rPr>
        <w:t>UMkhoto</w:t>
      </w:r>
      <w:proofErr w:type="spellEnd"/>
      <w:r>
        <w:rPr>
          <w:b/>
          <w:color w:val="000000"/>
          <w:sz w:val="16"/>
          <w:szCs w:val="16"/>
        </w:rPr>
        <w:t xml:space="preserve"> </w:t>
      </w:r>
      <w:proofErr w:type="spellStart"/>
      <w:r>
        <w:rPr>
          <w:b/>
          <w:color w:val="000000"/>
          <w:sz w:val="16"/>
          <w:szCs w:val="16"/>
        </w:rPr>
        <w:t>weSizwe</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MK</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Spear of the Nation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Soviet Union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PAC and </w:t>
      </w:r>
      <w:proofErr w:type="spellStart"/>
      <w:r>
        <w:rPr>
          <w:b/>
          <w:color w:val="000000"/>
          <w:sz w:val="16"/>
          <w:szCs w:val="16"/>
        </w:rPr>
        <w:t>Poqo</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Exile</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Communist Party</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Stay away</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Secret Meetings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Military Wings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Joe </w:t>
      </w:r>
      <w:proofErr w:type="spellStart"/>
      <w:r>
        <w:rPr>
          <w:b/>
          <w:color w:val="000000"/>
          <w:sz w:val="16"/>
          <w:szCs w:val="16"/>
        </w:rPr>
        <w:t>Slovo</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Guerrilla tactics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Strategic targets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proofErr w:type="spellStart"/>
      <w:r>
        <w:rPr>
          <w:b/>
          <w:color w:val="000000"/>
          <w:sz w:val="16"/>
          <w:szCs w:val="16"/>
        </w:rPr>
        <w:t>Dingaan’s</w:t>
      </w:r>
      <w:proofErr w:type="spellEnd"/>
      <w:r>
        <w:rPr>
          <w:b/>
          <w:color w:val="000000"/>
          <w:sz w:val="16"/>
          <w:szCs w:val="16"/>
        </w:rPr>
        <w:t xml:space="preserve"> Day</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lastRenderedPageBreak/>
        <w:t>Nobel peace Prize</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Pretoria Supreme Court</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proofErr w:type="spellStart"/>
      <w:r>
        <w:rPr>
          <w:b/>
          <w:color w:val="000000"/>
          <w:sz w:val="16"/>
          <w:szCs w:val="16"/>
        </w:rPr>
        <w:t>Rivonia</w:t>
      </w:r>
      <w:proofErr w:type="spellEnd"/>
      <w:r>
        <w:rPr>
          <w:b/>
          <w:color w:val="000000"/>
          <w:sz w:val="16"/>
          <w:szCs w:val="16"/>
        </w:rPr>
        <w:t xml:space="preserve"> Trial </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Sabotage Act</w:t>
      </w:r>
      <w:r>
        <w:rPr>
          <w:b/>
          <w:color w:val="000000"/>
          <w:sz w:val="16"/>
          <w:szCs w:val="16"/>
        </w:rPr>
        <w:t xml:space="preserve"> 1962</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General Laws Amendment Act 1960 </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90 day detention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Mandela’s Dock Speech</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Censored</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Life Sentence</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Robben Island</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External mission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Death penalty</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AAM</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Ambrose  Reeves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Trevor Huddleston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Boycotts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ED Reddy</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UN Committee 1963</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Judge de Wet</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“A n ideal for which I am prepared to die”</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Moral and political victory</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The trial that changed South Africa</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Bruno </w:t>
      </w:r>
      <w:proofErr w:type="spellStart"/>
      <w:r>
        <w:rPr>
          <w:b/>
          <w:color w:val="000000"/>
          <w:sz w:val="16"/>
          <w:szCs w:val="16"/>
        </w:rPr>
        <w:t>Mtolo</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Media Presence</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International Condemnation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Sporting boycotts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FIFA</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Olympic Ban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proofErr w:type="spellStart"/>
      <w:r>
        <w:rPr>
          <w:b/>
          <w:color w:val="000000"/>
          <w:sz w:val="16"/>
          <w:szCs w:val="16"/>
        </w:rPr>
        <w:t>D’Oliveira</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British Cricket</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Joe </w:t>
      </w:r>
      <w:proofErr w:type="spellStart"/>
      <w:r>
        <w:rPr>
          <w:b/>
          <w:color w:val="000000"/>
          <w:sz w:val="16"/>
          <w:szCs w:val="16"/>
        </w:rPr>
        <w:t>Modiso</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1969 Universal ANC mem</w:t>
      </w:r>
      <w:r>
        <w:rPr>
          <w:b/>
          <w:color w:val="000000"/>
          <w:sz w:val="16"/>
          <w:szCs w:val="16"/>
        </w:rPr>
        <w:t xml:space="preserve">bership </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Economic sanctions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Trading partners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Repression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Police crackdowns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African resistance movement 9ARM)</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Alan Paton </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Liberal Party</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John Harris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Vorster</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Economic recovery</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Skills shortage</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Manufacturing Agriculture</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Colour Bar</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Native Building Workers Act 1961</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Township houses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Native affairs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African Market</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Income</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Immigration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Migration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Car production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Urban Black Elite</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Urban culture</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proofErr w:type="spellStart"/>
      <w:r>
        <w:rPr>
          <w:b/>
          <w:color w:val="000000"/>
          <w:sz w:val="16"/>
          <w:szCs w:val="16"/>
        </w:rPr>
        <w:t>Stokvels</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‘An African </w:t>
      </w:r>
      <w:proofErr w:type="spellStart"/>
      <w:r>
        <w:rPr>
          <w:b/>
          <w:color w:val="000000"/>
          <w:sz w:val="16"/>
          <w:szCs w:val="16"/>
        </w:rPr>
        <w:t>Bourgeoise</w:t>
      </w:r>
      <w:proofErr w:type="spellEnd"/>
      <w:r>
        <w:rPr>
          <w:b/>
          <w:color w:val="000000"/>
          <w:sz w:val="16"/>
          <w:szCs w:val="16"/>
        </w:rPr>
        <w:t>’</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Social change</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Higher education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Drum Magazine</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Black bathing beauties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Aunty Sammy</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Panorama BBC</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Transkei Legislative Assembly in Umtata</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Kaiser </w:t>
      </w:r>
      <w:proofErr w:type="spellStart"/>
      <w:r>
        <w:rPr>
          <w:b/>
          <w:color w:val="000000"/>
          <w:sz w:val="16"/>
          <w:szCs w:val="16"/>
        </w:rPr>
        <w:t>Mantanzima</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Chief Victor </w:t>
      </w:r>
      <w:proofErr w:type="spellStart"/>
      <w:r>
        <w:rPr>
          <w:b/>
          <w:color w:val="000000"/>
          <w:sz w:val="16"/>
          <w:szCs w:val="16"/>
        </w:rPr>
        <w:t>Poto</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Conservative chiefs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Homelands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proofErr w:type="spellStart"/>
      <w:r>
        <w:rPr>
          <w:b/>
          <w:color w:val="000000"/>
          <w:sz w:val="16"/>
          <w:szCs w:val="16"/>
        </w:rPr>
        <w:t>KwaZulu</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proofErr w:type="spellStart"/>
      <w:r>
        <w:rPr>
          <w:b/>
          <w:color w:val="000000"/>
          <w:sz w:val="16"/>
          <w:szCs w:val="16"/>
        </w:rPr>
        <w:t>Bophustatswana</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proofErr w:type="spellStart"/>
      <w:r>
        <w:rPr>
          <w:b/>
          <w:color w:val="000000"/>
          <w:sz w:val="16"/>
          <w:szCs w:val="16"/>
        </w:rPr>
        <w:t>Lebowa</w:t>
      </w:r>
      <w:proofErr w:type="spellEnd"/>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International isolation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Organisation of African Unity</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South West Africa/Namibia</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Rhodesia/Zimbab</w:t>
      </w:r>
      <w:r>
        <w:rPr>
          <w:b/>
          <w:color w:val="000000"/>
          <w:sz w:val="16"/>
          <w:szCs w:val="16"/>
        </w:rPr>
        <w:t>we</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proofErr w:type="spellStart"/>
      <w:r>
        <w:rPr>
          <w:b/>
          <w:color w:val="000000"/>
          <w:sz w:val="16"/>
          <w:szCs w:val="16"/>
        </w:rPr>
        <w:t>Mazambique</w:t>
      </w:r>
      <w:proofErr w:type="spellEnd"/>
      <w:r>
        <w:rPr>
          <w:b/>
          <w:color w:val="000000"/>
          <w:sz w:val="16"/>
          <w:szCs w:val="16"/>
        </w:rPr>
        <w:t xml:space="preserve"> and Angola</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ANMK bases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Malawi</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Hastings Banda</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Barclays Bank</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Volkswagen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Coca Cola</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Police Power</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Detention without trial</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180 day detention</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Terrorism Act 1967</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Indefinite detainment</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John Vorster Square Police Headquarters</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Security police branch</w:t>
      </w:r>
    </w:p>
    <w:p w:rsidR="00EA125E" w:rsidRDefault="005741F6">
      <w:pPr>
        <w:numPr>
          <w:ilvl w:val="0"/>
          <w:numId w:val="5"/>
        </w:numPr>
        <w:pBdr>
          <w:top w:val="nil"/>
          <w:left w:val="nil"/>
          <w:bottom w:val="nil"/>
          <w:right w:val="nil"/>
          <w:between w:val="nil"/>
        </w:pBdr>
        <w:spacing w:after="0" w:line="276" w:lineRule="auto"/>
        <w:rPr>
          <w:b/>
          <w:color w:val="000000"/>
          <w:sz w:val="16"/>
          <w:szCs w:val="16"/>
        </w:rPr>
      </w:pPr>
      <w:r>
        <w:rPr>
          <w:b/>
          <w:color w:val="000000"/>
          <w:sz w:val="16"/>
          <w:szCs w:val="16"/>
        </w:rPr>
        <w:t xml:space="preserve">Torture </w:t>
      </w:r>
    </w:p>
    <w:p w:rsidR="00EA125E" w:rsidRDefault="005741F6">
      <w:pPr>
        <w:numPr>
          <w:ilvl w:val="0"/>
          <w:numId w:val="5"/>
        </w:numPr>
        <w:pBdr>
          <w:top w:val="nil"/>
          <w:left w:val="nil"/>
          <w:bottom w:val="nil"/>
          <w:right w:val="nil"/>
          <w:between w:val="nil"/>
        </w:pBdr>
        <w:spacing w:after="200" w:line="276" w:lineRule="auto"/>
        <w:rPr>
          <w:b/>
          <w:color w:val="000000"/>
          <w:sz w:val="16"/>
          <w:szCs w:val="16"/>
        </w:rPr>
      </w:pPr>
      <w:r>
        <w:rPr>
          <w:b/>
          <w:color w:val="000000"/>
          <w:sz w:val="16"/>
          <w:szCs w:val="16"/>
        </w:rPr>
        <w:t>Disfigurement</w:t>
      </w:r>
    </w:p>
    <w:p w:rsidR="00EA125E" w:rsidRDefault="00EA125E">
      <w:pPr>
        <w:rPr>
          <w:b/>
          <w:sz w:val="20"/>
          <w:szCs w:val="20"/>
        </w:rPr>
        <w:sectPr w:rsidR="00EA125E">
          <w:type w:val="continuous"/>
          <w:pgSz w:w="11906" w:h="16838"/>
          <w:pgMar w:top="284" w:right="1440" w:bottom="1440" w:left="1440" w:header="708" w:footer="708" w:gutter="0"/>
          <w:cols w:num="4" w:space="720" w:equalWidth="0">
            <w:col w:w="2104" w:space="203"/>
            <w:col w:w="2104" w:space="203"/>
            <w:col w:w="2104" w:space="203"/>
            <w:col w:w="2104" w:space="0"/>
          </w:cols>
        </w:sectPr>
      </w:pPr>
    </w:p>
    <w:p w:rsidR="00EA125E" w:rsidRDefault="00EA125E">
      <w:pPr>
        <w:rPr>
          <w:b/>
          <w:sz w:val="20"/>
          <w:szCs w:val="20"/>
        </w:rPr>
      </w:pPr>
    </w:p>
    <w:p w:rsidR="00EA125E" w:rsidRDefault="00EA125E">
      <w:pPr>
        <w:spacing w:after="0" w:line="240" w:lineRule="auto"/>
      </w:pPr>
    </w:p>
    <w:sectPr w:rsidR="00EA125E">
      <w:type w:val="continuous"/>
      <w:pgSz w:w="11906" w:h="16838"/>
      <w:pgMar w:top="284"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51A"/>
    <w:multiLevelType w:val="multilevel"/>
    <w:tmpl w:val="7190208E"/>
    <w:lvl w:ilvl="0">
      <w:start w:val="1"/>
      <w:numFmt w:val="decimal"/>
      <w:lvlText w:val="%1."/>
      <w:lvlJc w:val="left"/>
      <w:pPr>
        <w:ind w:left="1430" w:hanging="540"/>
      </w:pPr>
      <w:rPr>
        <w:sz w:val="22"/>
        <w:szCs w:val="22"/>
      </w:rPr>
    </w:lvl>
    <w:lvl w:ilvl="1">
      <w:start w:val="1"/>
      <w:numFmt w:val="lowerLetter"/>
      <w:lvlText w:val="%2."/>
      <w:lvlJc w:val="left"/>
      <w:pPr>
        <w:ind w:left="2155" w:hanging="360"/>
      </w:pPr>
    </w:lvl>
    <w:lvl w:ilvl="2">
      <w:start w:val="1"/>
      <w:numFmt w:val="lowerRoman"/>
      <w:lvlText w:val="%3."/>
      <w:lvlJc w:val="right"/>
      <w:pPr>
        <w:ind w:left="2875" w:hanging="180"/>
      </w:pPr>
    </w:lvl>
    <w:lvl w:ilvl="3">
      <w:start w:val="1"/>
      <w:numFmt w:val="decimal"/>
      <w:lvlText w:val="%4."/>
      <w:lvlJc w:val="left"/>
      <w:pPr>
        <w:ind w:left="3595" w:hanging="360"/>
      </w:pPr>
    </w:lvl>
    <w:lvl w:ilvl="4">
      <w:start w:val="1"/>
      <w:numFmt w:val="lowerLetter"/>
      <w:lvlText w:val="%5."/>
      <w:lvlJc w:val="left"/>
      <w:pPr>
        <w:ind w:left="4315" w:hanging="360"/>
      </w:pPr>
    </w:lvl>
    <w:lvl w:ilvl="5">
      <w:start w:val="1"/>
      <w:numFmt w:val="lowerRoman"/>
      <w:lvlText w:val="%6."/>
      <w:lvlJc w:val="right"/>
      <w:pPr>
        <w:ind w:left="5035" w:hanging="180"/>
      </w:pPr>
    </w:lvl>
    <w:lvl w:ilvl="6">
      <w:start w:val="1"/>
      <w:numFmt w:val="decimal"/>
      <w:lvlText w:val="%7."/>
      <w:lvlJc w:val="left"/>
      <w:pPr>
        <w:ind w:left="5755" w:hanging="360"/>
      </w:pPr>
    </w:lvl>
    <w:lvl w:ilvl="7">
      <w:start w:val="1"/>
      <w:numFmt w:val="lowerLetter"/>
      <w:lvlText w:val="%8."/>
      <w:lvlJc w:val="left"/>
      <w:pPr>
        <w:ind w:left="6475" w:hanging="360"/>
      </w:pPr>
    </w:lvl>
    <w:lvl w:ilvl="8">
      <w:start w:val="1"/>
      <w:numFmt w:val="lowerRoman"/>
      <w:lvlText w:val="%9."/>
      <w:lvlJc w:val="right"/>
      <w:pPr>
        <w:ind w:left="7195" w:hanging="180"/>
      </w:pPr>
    </w:lvl>
  </w:abstractNum>
  <w:abstractNum w:abstractNumId="1" w15:restartNumberingAfterBreak="0">
    <w:nsid w:val="156736F6"/>
    <w:multiLevelType w:val="multilevel"/>
    <w:tmpl w:val="55147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D50D27"/>
    <w:multiLevelType w:val="multilevel"/>
    <w:tmpl w:val="A3706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542CA8"/>
    <w:multiLevelType w:val="multilevel"/>
    <w:tmpl w:val="D2A24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FE4D1B"/>
    <w:multiLevelType w:val="multilevel"/>
    <w:tmpl w:val="A6767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5E"/>
    <w:rsid w:val="005741F6"/>
    <w:rsid w:val="00EA1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F5DF9-4B7B-42B7-B943-E958058F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2020-06-26T21:40:00Z</dcterms:created>
  <dcterms:modified xsi:type="dcterms:W3CDTF">2020-06-26T21:40:00Z</dcterms:modified>
</cp:coreProperties>
</file>