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B047" w14:textId="22652977" w:rsidR="00E96506" w:rsidRPr="00033599" w:rsidRDefault="00033599" w:rsidP="00844C24">
      <w:pPr>
        <w:spacing w:after="0" w:line="240" w:lineRule="auto"/>
        <w:jc w:val="center"/>
        <w:rPr>
          <w:b/>
          <w:sz w:val="28"/>
          <w:u w:val="single"/>
        </w:rPr>
      </w:pPr>
      <w:r w:rsidRPr="00033599">
        <w:rPr>
          <w:b/>
          <w:sz w:val="28"/>
          <w:u w:val="single"/>
        </w:rPr>
        <w:t xml:space="preserve">Task and </w:t>
      </w:r>
      <w:r w:rsidR="001346FB" w:rsidRPr="00033599">
        <w:rPr>
          <w:b/>
          <w:sz w:val="28"/>
          <w:u w:val="single"/>
        </w:rPr>
        <w:t xml:space="preserve">Reading </w:t>
      </w:r>
      <w:r w:rsidR="00E96506" w:rsidRPr="00033599">
        <w:rPr>
          <w:b/>
          <w:sz w:val="28"/>
          <w:u w:val="single"/>
        </w:rPr>
        <w:t xml:space="preserve">due </w:t>
      </w:r>
      <w:proofErr w:type="gramStart"/>
      <w:r w:rsidRPr="00033599">
        <w:rPr>
          <w:b/>
          <w:sz w:val="28"/>
          <w:u w:val="single"/>
        </w:rPr>
        <w:t xml:space="preserve">Tuesday </w:t>
      </w:r>
      <w:r w:rsidR="00E96506" w:rsidRPr="00033599">
        <w:rPr>
          <w:b/>
          <w:sz w:val="28"/>
          <w:u w:val="single"/>
        </w:rPr>
        <w:t xml:space="preserve"> </w:t>
      </w:r>
      <w:r w:rsidRPr="00033599">
        <w:rPr>
          <w:b/>
          <w:sz w:val="28"/>
          <w:u w:val="single"/>
        </w:rPr>
        <w:t>18</w:t>
      </w:r>
      <w:proofErr w:type="gramEnd"/>
      <w:r w:rsidRPr="00033599">
        <w:rPr>
          <w:b/>
          <w:sz w:val="28"/>
          <w:u w:val="single"/>
          <w:vertAlign w:val="superscript"/>
        </w:rPr>
        <w:t>th</w:t>
      </w:r>
      <w:r w:rsidRPr="00033599">
        <w:rPr>
          <w:b/>
          <w:sz w:val="28"/>
          <w:u w:val="single"/>
        </w:rPr>
        <w:t xml:space="preserve"> December</w:t>
      </w:r>
    </w:p>
    <w:p w14:paraId="407D67CF" w14:textId="77777777" w:rsidR="00844C24" w:rsidRPr="00033599" w:rsidRDefault="00844C24" w:rsidP="00844C24">
      <w:pPr>
        <w:spacing w:after="0" w:line="240" w:lineRule="auto"/>
        <w:jc w:val="center"/>
        <w:rPr>
          <w:b/>
          <w:sz w:val="28"/>
          <w:u w:val="single"/>
        </w:rPr>
      </w:pPr>
    </w:p>
    <w:p w14:paraId="5E6C8B1A" w14:textId="76706787" w:rsidR="007731DB" w:rsidRPr="00033599" w:rsidRDefault="007731DB" w:rsidP="00844C24">
      <w:pPr>
        <w:spacing w:after="0" w:line="240" w:lineRule="auto"/>
        <w:rPr>
          <w:i/>
          <w:sz w:val="28"/>
        </w:rPr>
      </w:pPr>
      <w:r w:rsidRPr="00033599">
        <w:rPr>
          <w:b/>
          <w:sz w:val="28"/>
        </w:rPr>
        <w:t xml:space="preserve">Task five: </w:t>
      </w:r>
      <w:r w:rsidRPr="00033599">
        <w:rPr>
          <w:sz w:val="28"/>
        </w:rPr>
        <w:t>Use the A3 handout to complete your A3 table. Give details, successes and limitations of challenge to segregation. You also need to give a success rating (5 = highest) and justify your decision.</w:t>
      </w:r>
      <w:r w:rsidRPr="00033599">
        <w:rPr>
          <w:b/>
          <w:sz w:val="28"/>
        </w:rPr>
        <w:t xml:space="preserve"> </w:t>
      </w:r>
      <w:r w:rsidRPr="00033599">
        <w:rPr>
          <w:sz w:val="28"/>
        </w:rPr>
        <w:t xml:space="preserve">The handout includes events in </w:t>
      </w:r>
      <w:r w:rsidRPr="00033599">
        <w:rPr>
          <w:sz w:val="28"/>
          <w:u w:val="single"/>
        </w:rPr>
        <w:t>both</w:t>
      </w:r>
      <w:r w:rsidRPr="00033599">
        <w:rPr>
          <w:sz w:val="28"/>
        </w:rPr>
        <w:t xml:space="preserve"> breadth (p.94-99) and depth (p108-121), so you can choose to read about some events in greater depth (e.g. </w:t>
      </w:r>
      <w:r w:rsidRPr="00033599">
        <w:rPr>
          <w:i/>
          <w:sz w:val="28"/>
        </w:rPr>
        <w:t>Brown v Topeka).</w:t>
      </w:r>
    </w:p>
    <w:p w14:paraId="34C0CC01" w14:textId="514090D1" w:rsidR="007731DB" w:rsidRPr="00033599" w:rsidRDefault="007731DB" w:rsidP="00844C24">
      <w:pPr>
        <w:spacing w:after="0" w:line="240" w:lineRule="auto"/>
        <w:rPr>
          <w:b/>
          <w:sz w:val="28"/>
        </w:rPr>
      </w:pPr>
    </w:p>
    <w:p w14:paraId="0FDB3428" w14:textId="77777777" w:rsidR="00033599" w:rsidRPr="00033599" w:rsidRDefault="007731DB" w:rsidP="007731DB">
      <w:pPr>
        <w:spacing w:after="0" w:line="240" w:lineRule="auto"/>
        <w:rPr>
          <w:b/>
          <w:sz w:val="28"/>
        </w:rPr>
      </w:pPr>
      <w:r w:rsidRPr="00033599">
        <w:rPr>
          <w:b/>
          <w:sz w:val="28"/>
        </w:rPr>
        <w:t xml:space="preserve">Homework reading: </w:t>
      </w:r>
    </w:p>
    <w:p w14:paraId="18195319" w14:textId="5F7B14D6" w:rsidR="007731DB" w:rsidRPr="00033599" w:rsidRDefault="007731DB" w:rsidP="007731DB">
      <w:pPr>
        <w:spacing w:after="0" w:line="240" w:lineRule="auto"/>
        <w:rPr>
          <w:b/>
          <w:i/>
          <w:sz w:val="28"/>
        </w:rPr>
      </w:pPr>
      <w:r w:rsidRPr="00033599">
        <w:rPr>
          <w:b/>
          <w:i/>
          <w:sz w:val="28"/>
        </w:rPr>
        <w:t xml:space="preserve">What was the impact, both short and long term, of the Supreme Court decisions, mass protests and </w:t>
      </w:r>
      <w:r w:rsidRPr="00033599">
        <w:rPr>
          <w:b/>
          <w:i/>
          <w:sz w:val="28"/>
        </w:rPr>
        <w:t>f</w:t>
      </w:r>
      <w:r w:rsidRPr="00033599">
        <w:rPr>
          <w:b/>
          <w:i/>
          <w:sz w:val="28"/>
        </w:rPr>
        <w:t xml:space="preserve">ederal government intervention during the 1950s on segregation, civil rights and the relationship between black and white Americans? </w:t>
      </w:r>
    </w:p>
    <w:p w14:paraId="35008C8D" w14:textId="611D1E5C" w:rsidR="007731DB" w:rsidRPr="00033599" w:rsidRDefault="007731DB" w:rsidP="00844C24">
      <w:pPr>
        <w:spacing w:after="0" w:line="240" w:lineRule="auto"/>
        <w:rPr>
          <w:b/>
          <w:sz w:val="28"/>
        </w:rPr>
      </w:pPr>
    </w:p>
    <w:p w14:paraId="2164B597" w14:textId="565B3FBA" w:rsidR="007731DB" w:rsidRPr="00033599" w:rsidRDefault="007731DB" w:rsidP="007731DB">
      <w:pPr>
        <w:spacing w:after="0" w:line="240" w:lineRule="auto"/>
        <w:rPr>
          <w:sz w:val="28"/>
        </w:rPr>
      </w:pPr>
      <w:r w:rsidRPr="00033599">
        <w:rPr>
          <w:sz w:val="28"/>
        </w:rPr>
        <w:t xml:space="preserve">Use this deliberately broad question to focus your reading and notes on IMPACTS. </w:t>
      </w:r>
      <w:r w:rsidRPr="00033599">
        <w:rPr>
          <w:sz w:val="28"/>
        </w:rPr>
        <w:t>I will want to see your notes</w:t>
      </w:r>
      <w:r w:rsidRPr="00033599">
        <w:rPr>
          <w:sz w:val="28"/>
        </w:rPr>
        <w:t>.</w:t>
      </w:r>
      <w:r w:rsidRPr="00033599">
        <w:rPr>
          <w:sz w:val="28"/>
        </w:rPr>
        <w:t xml:space="preserve"> </w:t>
      </w:r>
      <w:r w:rsidRPr="00033599">
        <w:rPr>
          <w:sz w:val="28"/>
        </w:rPr>
        <w:t>T</w:t>
      </w:r>
      <w:r w:rsidRPr="00033599">
        <w:rPr>
          <w:sz w:val="28"/>
        </w:rPr>
        <w:t>here are many books / articles you could read from the reading list in your handbook, but these are available online/as a handout.</w:t>
      </w:r>
      <w:r w:rsidRPr="00033599">
        <w:rPr>
          <w:sz w:val="28"/>
        </w:rPr>
        <w:t xml:space="preserve"> You can read more than one!</w:t>
      </w:r>
      <w:r w:rsidRPr="00033599">
        <w:rPr>
          <w:sz w:val="28"/>
        </w:rPr>
        <w:t xml:space="preserve"> </w:t>
      </w:r>
    </w:p>
    <w:p w14:paraId="3522A117" w14:textId="0C8AB7E4" w:rsidR="007731DB" w:rsidRPr="00033599" w:rsidRDefault="007731DB" w:rsidP="00844C24">
      <w:pPr>
        <w:spacing w:after="0" w:line="240" w:lineRule="auto"/>
        <w:rPr>
          <w:b/>
          <w:sz w:val="28"/>
        </w:rPr>
      </w:pPr>
    </w:p>
    <w:p w14:paraId="678FB344" w14:textId="6DC1B0B2" w:rsidR="007731DB" w:rsidRPr="00033599" w:rsidRDefault="007731DB" w:rsidP="00844C24">
      <w:pPr>
        <w:spacing w:after="0" w:line="240" w:lineRule="auto"/>
        <w:rPr>
          <w:sz w:val="28"/>
        </w:rPr>
      </w:pPr>
      <w:r w:rsidRPr="00033599">
        <w:rPr>
          <w:b/>
          <w:sz w:val="28"/>
        </w:rPr>
        <w:t xml:space="preserve">C/D: </w:t>
      </w:r>
      <w:r w:rsidRPr="00033599">
        <w:rPr>
          <w:sz w:val="28"/>
        </w:rPr>
        <w:t>‘Civil Rights and the Cold War’ Chapter from Ron Fields</w:t>
      </w:r>
      <w:r w:rsidRPr="00033599">
        <w:rPr>
          <w:i/>
          <w:sz w:val="28"/>
        </w:rPr>
        <w:t xml:space="preserve"> </w:t>
      </w:r>
      <w:r w:rsidR="006B1B21" w:rsidRPr="00033599">
        <w:rPr>
          <w:rStyle w:val="a-size-large"/>
          <w:rFonts w:cstheme="minorHAnsi"/>
          <w:i/>
          <w:sz w:val="28"/>
        </w:rPr>
        <w:t>Civil Rights in America, 1865–1980</w:t>
      </w:r>
      <w:r w:rsidR="006B1B21" w:rsidRPr="00033599">
        <w:rPr>
          <w:rStyle w:val="a-size-large"/>
          <w:rFonts w:cstheme="minorHAnsi"/>
          <w:sz w:val="28"/>
        </w:rPr>
        <w:t xml:space="preserve"> (Cambridge Perspectives in History) (</w:t>
      </w:r>
      <w:r w:rsidR="006B1B21" w:rsidRPr="00033599">
        <w:rPr>
          <w:rFonts w:cstheme="minorHAnsi"/>
          <w:sz w:val="28"/>
          <w:shd w:val="clear" w:color="auto" w:fill="FFFFFF"/>
        </w:rPr>
        <w:t>Cambridge University Press, 2002)</w:t>
      </w:r>
      <w:r w:rsidR="006B1B21" w:rsidRPr="00033599">
        <w:rPr>
          <w:i/>
          <w:sz w:val="28"/>
        </w:rPr>
        <w:t xml:space="preserve"> </w:t>
      </w:r>
      <w:r w:rsidR="006B1B21" w:rsidRPr="00033599">
        <w:rPr>
          <w:sz w:val="28"/>
        </w:rPr>
        <w:t>[easy overview]</w:t>
      </w:r>
    </w:p>
    <w:p w14:paraId="12F02401" w14:textId="4537F18F" w:rsidR="007731DB" w:rsidRPr="00033599" w:rsidRDefault="007731DB" w:rsidP="00844C24">
      <w:pPr>
        <w:spacing w:after="0" w:line="240" w:lineRule="auto"/>
        <w:rPr>
          <w:sz w:val="28"/>
        </w:rPr>
      </w:pPr>
      <w:r w:rsidRPr="00033599">
        <w:rPr>
          <w:b/>
          <w:sz w:val="28"/>
        </w:rPr>
        <w:t>B/A:</w:t>
      </w:r>
      <w:r w:rsidRPr="00033599">
        <w:rPr>
          <w:sz w:val="28"/>
        </w:rPr>
        <w:t xml:space="preserve"> ‘A movement stirs 1940-60’ chapter 3 from Robert cook’s </w:t>
      </w:r>
      <w:r w:rsidRPr="00033599">
        <w:rPr>
          <w:i/>
          <w:sz w:val="28"/>
        </w:rPr>
        <w:t>Sweet Land of Liberty.</w:t>
      </w:r>
      <w:r w:rsidR="006B1B21" w:rsidRPr="00033599">
        <w:rPr>
          <w:i/>
          <w:sz w:val="28"/>
        </w:rPr>
        <w:t xml:space="preserve"> </w:t>
      </w:r>
      <w:r w:rsidR="006B1B21" w:rsidRPr="00033599">
        <w:rPr>
          <w:sz w:val="28"/>
        </w:rPr>
        <w:t>[best in-depth overview]</w:t>
      </w:r>
    </w:p>
    <w:p w14:paraId="52FAA65D" w14:textId="5B98300A" w:rsidR="007731DB" w:rsidRPr="00033599" w:rsidRDefault="007731DB" w:rsidP="00844C24">
      <w:pPr>
        <w:spacing w:after="0" w:line="240" w:lineRule="auto"/>
        <w:rPr>
          <w:sz w:val="28"/>
        </w:rPr>
      </w:pPr>
      <w:r w:rsidRPr="00033599">
        <w:rPr>
          <w:b/>
          <w:sz w:val="28"/>
        </w:rPr>
        <w:t xml:space="preserve">A*: </w:t>
      </w:r>
      <w:r w:rsidRPr="00033599">
        <w:rPr>
          <w:rFonts w:cstheme="minorHAnsi"/>
          <w:noProof/>
          <w:sz w:val="28"/>
        </w:rPr>
        <w:t xml:space="preserve">Michael J. Klarman, How Brown Changed Race Relations: The Backlash Thesis , </w:t>
      </w:r>
      <w:r w:rsidRPr="00033599">
        <w:rPr>
          <w:rFonts w:cstheme="minorHAnsi"/>
          <w:i/>
          <w:noProof/>
          <w:sz w:val="28"/>
        </w:rPr>
        <w:t>The Journal of American History</w:t>
      </w:r>
      <w:r w:rsidRPr="00033599">
        <w:rPr>
          <w:rFonts w:cstheme="minorHAnsi"/>
          <w:noProof/>
          <w:sz w:val="28"/>
        </w:rPr>
        <w:t>, Vol. 81, No. 1 (Jun., 1994), pp. 81-118</w:t>
      </w:r>
      <w:r w:rsidR="006B1B21" w:rsidRPr="00033599">
        <w:rPr>
          <w:rFonts w:cstheme="minorHAnsi"/>
          <w:noProof/>
          <w:sz w:val="28"/>
        </w:rPr>
        <w:t xml:space="preserve"> [academic article]</w:t>
      </w:r>
    </w:p>
    <w:p w14:paraId="141FA74B" w14:textId="77777777" w:rsidR="00844C24" w:rsidRPr="00033599" w:rsidRDefault="00844C24" w:rsidP="00844C24">
      <w:pPr>
        <w:spacing w:after="0" w:line="240" w:lineRule="auto"/>
        <w:rPr>
          <w:b/>
          <w:sz w:val="28"/>
        </w:rPr>
      </w:pPr>
    </w:p>
    <w:p w14:paraId="4B002531" w14:textId="613F598C" w:rsidR="00033599" w:rsidRPr="00033599" w:rsidRDefault="006B1B21" w:rsidP="00844C24">
      <w:pPr>
        <w:spacing w:after="0" w:line="240" w:lineRule="auto"/>
        <w:rPr>
          <w:b/>
          <w:sz w:val="28"/>
        </w:rPr>
      </w:pPr>
      <w:r w:rsidRPr="00033599">
        <w:rPr>
          <w:b/>
          <w:sz w:val="28"/>
        </w:rPr>
        <w:t>Other r</w:t>
      </w:r>
      <w:r w:rsidR="00E35238" w:rsidRPr="00033599">
        <w:rPr>
          <w:b/>
          <w:sz w:val="28"/>
        </w:rPr>
        <w:t xml:space="preserve">eading available: </w:t>
      </w:r>
      <w:hyperlink r:id="rId5" w:history="1">
        <w:r w:rsidR="00033599" w:rsidRPr="00033599">
          <w:rPr>
            <w:rStyle w:val="Hyperlink"/>
            <w:sz w:val="28"/>
          </w:rPr>
          <w:t>https://drive.google.com/drive/folders/1_BgNNqO1shol02ebFDd1u2SOCWAU9A3p?usp=sharing</w:t>
        </w:r>
      </w:hyperlink>
      <w:r w:rsidR="00033599" w:rsidRPr="00033599">
        <w:rPr>
          <w:sz w:val="28"/>
        </w:rPr>
        <w:t xml:space="preserve"> and </w:t>
      </w:r>
      <w:hyperlink r:id="rId6" w:history="1">
        <w:r w:rsidR="00033599" w:rsidRPr="00033599">
          <w:rPr>
            <w:rStyle w:val="Hyperlink"/>
            <w:sz w:val="28"/>
          </w:rPr>
          <w:t>http://www.laureatehistory.co.uk/8203lesson-33-4---challenges-to-segregation-1945-61.html</w:t>
        </w:r>
      </w:hyperlink>
      <w:r w:rsidR="00033599" w:rsidRPr="00033599">
        <w:rPr>
          <w:b/>
          <w:sz w:val="28"/>
        </w:rPr>
        <w:t xml:space="preserve"> </w:t>
      </w:r>
    </w:p>
    <w:p w14:paraId="6FF5B37E" w14:textId="6DCE76FC" w:rsidR="00FD796F" w:rsidRPr="00033599" w:rsidRDefault="00FD796F" w:rsidP="00844C24">
      <w:pPr>
        <w:pStyle w:val="ListParagraph"/>
        <w:numPr>
          <w:ilvl w:val="0"/>
          <w:numId w:val="1"/>
        </w:numPr>
        <w:spacing w:after="0" w:line="240" w:lineRule="auto"/>
        <w:rPr>
          <w:sz w:val="28"/>
        </w:rPr>
      </w:pPr>
      <w:r w:rsidRPr="00033599">
        <w:rPr>
          <w:rFonts w:cstheme="minorHAnsi"/>
          <w:bCs/>
          <w:sz w:val="28"/>
        </w:rPr>
        <w:t xml:space="preserve">Jill Karson, </w:t>
      </w:r>
      <w:r w:rsidRPr="00033599">
        <w:rPr>
          <w:rFonts w:cstheme="minorHAnsi"/>
          <w:bCs/>
          <w:i/>
          <w:sz w:val="28"/>
        </w:rPr>
        <w:t>Opposing Viewpoints in World History</w:t>
      </w:r>
      <w:r w:rsidRPr="00033599">
        <w:rPr>
          <w:rFonts w:cstheme="minorHAnsi"/>
          <w:bCs/>
          <w:sz w:val="28"/>
        </w:rPr>
        <w:t xml:space="preserve"> (Greenhaven Press, 2004). This includes both contemporary sources from key figures as well as essays addressing the importance of grassroots activism vs national leader</w:t>
      </w:r>
      <w:r w:rsidR="0034344C" w:rsidRPr="00033599">
        <w:rPr>
          <w:rFonts w:cstheme="minorHAnsi"/>
          <w:bCs/>
          <w:sz w:val="28"/>
        </w:rPr>
        <w:t>ship</w:t>
      </w:r>
      <w:r w:rsidRPr="00033599">
        <w:rPr>
          <w:rFonts w:cstheme="minorHAnsi"/>
          <w:bCs/>
          <w:sz w:val="28"/>
        </w:rPr>
        <w:t xml:space="preserve">. </w:t>
      </w:r>
      <w:r w:rsidR="00033599" w:rsidRPr="00033599">
        <w:rPr>
          <w:rFonts w:cstheme="minorHAnsi"/>
          <w:bCs/>
          <w:sz w:val="28"/>
        </w:rPr>
        <w:t>[</w:t>
      </w:r>
      <w:r w:rsidR="00033599" w:rsidRPr="00033599">
        <w:rPr>
          <w:rFonts w:cstheme="minorHAnsi"/>
          <w:b/>
          <w:bCs/>
          <w:sz w:val="28"/>
        </w:rPr>
        <w:t>whole book – g drive]</w:t>
      </w:r>
    </w:p>
    <w:p w14:paraId="0DD5F258" w14:textId="5F7A6310" w:rsidR="009E0DF5" w:rsidRPr="00033599" w:rsidRDefault="009E0DF5" w:rsidP="00844C24">
      <w:pPr>
        <w:pStyle w:val="ListParagraph"/>
        <w:numPr>
          <w:ilvl w:val="0"/>
          <w:numId w:val="1"/>
        </w:numPr>
        <w:spacing w:after="0" w:line="240" w:lineRule="auto"/>
        <w:rPr>
          <w:rStyle w:val="a-size-large"/>
          <w:sz w:val="28"/>
        </w:rPr>
      </w:pPr>
      <w:r w:rsidRPr="00033599">
        <w:rPr>
          <w:rFonts w:cstheme="minorHAnsi"/>
          <w:bCs/>
          <w:sz w:val="28"/>
        </w:rPr>
        <w:t>Adam Fairclough</w:t>
      </w:r>
      <w:r w:rsidRPr="00033599">
        <w:rPr>
          <w:rFonts w:cstheme="minorHAnsi"/>
          <w:bCs/>
          <w:i/>
          <w:sz w:val="28"/>
        </w:rPr>
        <w:t xml:space="preserve">, </w:t>
      </w:r>
      <w:r w:rsidRPr="00033599">
        <w:rPr>
          <w:rStyle w:val="a-size-large"/>
          <w:rFonts w:cstheme="minorHAnsi"/>
          <w:i/>
          <w:sz w:val="28"/>
        </w:rPr>
        <w:t xml:space="preserve">Better Day Coming: Blacks and Equality 1890-2000 </w:t>
      </w:r>
      <w:r w:rsidRPr="00033599">
        <w:rPr>
          <w:rStyle w:val="a-size-large"/>
          <w:rFonts w:cstheme="minorHAnsi"/>
          <w:sz w:val="28"/>
        </w:rPr>
        <w:t xml:space="preserve">(2002) </w:t>
      </w:r>
      <w:r w:rsidRPr="00033599">
        <w:rPr>
          <w:rStyle w:val="a-size-large"/>
          <w:rFonts w:cstheme="minorHAnsi"/>
          <w:b/>
          <w:sz w:val="28"/>
        </w:rPr>
        <w:t>chapter 10</w:t>
      </w:r>
      <w:r w:rsidR="00033599" w:rsidRPr="00033599">
        <w:rPr>
          <w:rStyle w:val="a-size-large"/>
          <w:rFonts w:cstheme="minorHAnsi"/>
          <w:b/>
          <w:sz w:val="28"/>
        </w:rPr>
        <w:t xml:space="preserve"> onwards</w:t>
      </w:r>
      <w:r w:rsidRPr="00033599">
        <w:rPr>
          <w:rStyle w:val="a-size-large"/>
          <w:rFonts w:cstheme="minorHAnsi"/>
          <w:b/>
          <w:sz w:val="28"/>
        </w:rPr>
        <w:t>.</w:t>
      </w:r>
      <w:r w:rsidR="00033599" w:rsidRPr="00033599">
        <w:rPr>
          <w:rStyle w:val="a-size-large"/>
          <w:rFonts w:cstheme="minorHAnsi"/>
          <w:b/>
          <w:sz w:val="28"/>
        </w:rPr>
        <w:t xml:space="preserve"> </w:t>
      </w:r>
      <w:r w:rsidR="00033599" w:rsidRPr="00033599">
        <w:rPr>
          <w:rFonts w:cstheme="minorHAnsi"/>
          <w:bCs/>
          <w:sz w:val="28"/>
        </w:rPr>
        <w:t>[</w:t>
      </w:r>
      <w:r w:rsidR="00033599" w:rsidRPr="00033599">
        <w:rPr>
          <w:rFonts w:cstheme="minorHAnsi"/>
          <w:b/>
          <w:bCs/>
          <w:sz w:val="28"/>
        </w:rPr>
        <w:t>whole book – g drive]</w:t>
      </w:r>
    </w:p>
    <w:p w14:paraId="3D545E02" w14:textId="77777777" w:rsidR="006B1B21" w:rsidRPr="00033599" w:rsidRDefault="006B1B21" w:rsidP="006B1B21">
      <w:pPr>
        <w:pStyle w:val="ListParagraph"/>
        <w:numPr>
          <w:ilvl w:val="0"/>
          <w:numId w:val="1"/>
        </w:numPr>
        <w:spacing w:after="0" w:line="240" w:lineRule="auto"/>
        <w:rPr>
          <w:rFonts w:cstheme="minorHAnsi"/>
          <w:sz w:val="28"/>
          <w:shd w:val="clear" w:color="auto" w:fill="FFFFFF"/>
        </w:rPr>
      </w:pPr>
      <w:r w:rsidRPr="00033599">
        <w:rPr>
          <w:rFonts w:cstheme="minorHAnsi"/>
          <w:noProof/>
          <w:sz w:val="28"/>
        </w:rPr>
        <w:t xml:space="preserve">Quintard Taylor, 'Justice is Slow But Sure- The Civil Rights Movement in the West' in </w:t>
      </w:r>
      <w:r w:rsidRPr="00033599">
        <w:rPr>
          <w:rFonts w:cstheme="minorHAnsi"/>
          <w:i/>
          <w:noProof/>
          <w:sz w:val="28"/>
        </w:rPr>
        <w:t>The Nevada Law Journal</w:t>
      </w:r>
      <w:r w:rsidRPr="00033599">
        <w:rPr>
          <w:rFonts w:cstheme="minorHAnsi"/>
          <w:noProof/>
          <w:sz w:val="28"/>
        </w:rPr>
        <w:t>, vol 5.84 2004</w:t>
      </w:r>
    </w:p>
    <w:p w14:paraId="38FC97B0" w14:textId="77777777" w:rsidR="006B1B21" w:rsidRPr="00033599" w:rsidRDefault="006B1B21" w:rsidP="006B1B21">
      <w:pPr>
        <w:pStyle w:val="ListParagraph"/>
        <w:numPr>
          <w:ilvl w:val="0"/>
          <w:numId w:val="1"/>
        </w:numPr>
        <w:spacing w:after="0" w:line="240" w:lineRule="auto"/>
        <w:rPr>
          <w:rFonts w:cstheme="minorHAnsi"/>
          <w:noProof/>
          <w:sz w:val="28"/>
        </w:rPr>
      </w:pPr>
      <w:r w:rsidRPr="00033599">
        <w:rPr>
          <w:rFonts w:cstheme="minorHAnsi"/>
          <w:noProof/>
          <w:sz w:val="28"/>
        </w:rPr>
        <w:t xml:space="preserve">Steven F Lawson 'Debating the Civil Rights Movement The View From the Nation', in Lawson and Payne (Editors) </w:t>
      </w:r>
      <w:r w:rsidRPr="00033599">
        <w:rPr>
          <w:rFonts w:cstheme="minorHAnsi"/>
          <w:i/>
          <w:noProof/>
          <w:sz w:val="28"/>
        </w:rPr>
        <w:t>Debating the Civil Rights Movement 1945-1968</w:t>
      </w:r>
      <w:r w:rsidRPr="00033599">
        <w:rPr>
          <w:rFonts w:cstheme="minorHAnsi"/>
          <w:noProof/>
          <w:sz w:val="28"/>
        </w:rPr>
        <w:t xml:space="preserve"> (</w:t>
      </w:r>
      <w:r w:rsidRPr="00033599">
        <w:rPr>
          <w:rFonts w:cstheme="minorHAnsi"/>
          <w:sz w:val="28"/>
          <w:shd w:val="clear" w:color="auto" w:fill="FFFFFF"/>
        </w:rPr>
        <w:t>Rowman &amp; Littlefield Publishers; 2nd Revised edition (14 Mar. 2006</w:t>
      </w:r>
      <w:r w:rsidRPr="00033599">
        <w:rPr>
          <w:rFonts w:cstheme="minorHAnsi"/>
          <w:noProof/>
          <w:sz w:val="28"/>
        </w:rPr>
        <w:t>)</w:t>
      </w:r>
    </w:p>
    <w:p w14:paraId="4EEA2E5D" w14:textId="290D3F34" w:rsidR="00844C24" w:rsidRPr="00033599" w:rsidRDefault="006B1B21" w:rsidP="00844C24">
      <w:pPr>
        <w:pStyle w:val="ListParagraph"/>
        <w:numPr>
          <w:ilvl w:val="0"/>
          <w:numId w:val="1"/>
        </w:numPr>
        <w:spacing w:after="0" w:line="240" w:lineRule="auto"/>
        <w:rPr>
          <w:rStyle w:val="a-size-large"/>
          <w:sz w:val="28"/>
        </w:rPr>
      </w:pPr>
      <w:r w:rsidRPr="00033599">
        <w:rPr>
          <w:rFonts w:cstheme="minorHAnsi"/>
          <w:noProof/>
          <w:sz w:val="28"/>
        </w:rPr>
        <w:t xml:space="preserve">Clayborne Carson, ‘Martin Luther King, Jr: Charismatic Leadership in a Mass Struggle’, in </w:t>
      </w:r>
      <w:r w:rsidRPr="00033599">
        <w:rPr>
          <w:rFonts w:cstheme="minorHAnsi"/>
          <w:i/>
          <w:noProof/>
          <w:sz w:val="28"/>
        </w:rPr>
        <w:t>Journal of American History 74: 2</w:t>
      </w:r>
      <w:r w:rsidRPr="00033599">
        <w:rPr>
          <w:rFonts w:cstheme="minorHAnsi"/>
          <w:noProof/>
          <w:sz w:val="28"/>
        </w:rPr>
        <w:t xml:space="preserve"> (September 1987): 448- 54.</w:t>
      </w:r>
    </w:p>
    <w:p w14:paraId="5C74434A" w14:textId="625295EC" w:rsidR="003D05BF" w:rsidRPr="00033599" w:rsidRDefault="008F32FA" w:rsidP="00844C24">
      <w:pPr>
        <w:pStyle w:val="ListParagraph"/>
        <w:numPr>
          <w:ilvl w:val="0"/>
          <w:numId w:val="5"/>
        </w:numPr>
        <w:spacing w:after="0" w:line="240" w:lineRule="auto"/>
        <w:rPr>
          <w:sz w:val="28"/>
        </w:rPr>
      </w:pPr>
      <w:r w:rsidRPr="00033599">
        <w:rPr>
          <w:rFonts w:cstheme="minorHAnsi"/>
          <w:sz w:val="28"/>
        </w:rPr>
        <w:t xml:space="preserve">Stewart Burns, ‘We Shall All Be Free’ in </w:t>
      </w:r>
      <w:proofErr w:type="spellStart"/>
      <w:r w:rsidRPr="00033599">
        <w:rPr>
          <w:rFonts w:cstheme="minorHAnsi"/>
          <w:sz w:val="28"/>
        </w:rPr>
        <w:t>Twayne</w:t>
      </w:r>
      <w:proofErr w:type="spellEnd"/>
      <w:r w:rsidRPr="00033599">
        <w:rPr>
          <w:rFonts w:cstheme="minorHAnsi"/>
          <w:sz w:val="28"/>
        </w:rPr>
        <w:t xml:space="preserve">, </w:t>
      </w:r>
      <w:r w:rsidRPr="00033599">
        <w:rPr>
          <w:rFonts w:cstheme="minorHAnsi"/>
          <w:i/>
          <w:sz w:val="28"/>
        </w:rPr>
        <w:t>Social Movements of the 1960s: Searching for Democracy</w:t>
      </w:r>
      <w:r w:rsidRPr="00033599">
        <w:rPr>
          <w:rFonts w:cstheme="minorHAnsi"/>
          <w:sz w:val="28"/>
        </w:rPr>
        <w:t>, (Boston, 1990)</w:t>
      </w:r>
    </w:p>
    <w:p w14:paraId="23200F79" w14:textId="77777777" w:rsidR="00033599" w:rsidRPr="00033599" w:rsidRDefault="00033599" w:rsidP="00033599">
      <w:pPr>
        <w:spacing w:after="0" w:line="240" w:lineRule="auto"/>
        <w:jc w:val="center"/>
        <w:rPr>
          <w:b/>
          <w:sz w:val="28"/>
          <w:u w:val="single"/>
        </w:rPr>
      </w:pPr>
      <w:r w:rsidRPr="00033599">
        <w:rPr>
          <w:b/>
          <w:sz w:val="28"/>
          <w:u w:val="single"/>
        </w:rPr>
        <w:lastRenderedPageBreak/>
        <w:t xml:space="preserve">Task and Reading due </w:t>
      </w:r>
      <w:proofErr w:type="gramStart"/>
      <w:r w:rsidRPr="00033599">
        <w:rPr>
          <w:b/>
          <w:sz w:val="28"/>
          <w:u w:val="single"/>
        </w:rPr>
        <w:t>Tuesday  18</w:t>
      </w:r>
      <w:proofErr w:type="gramEnd"/>
      <w:r w:rsidRPr="00033599">
        <w:rPr>
          <w:b/>
          <w:sz w:val="28"/>
          <w:u w:val="single"/>
          <w:vertAlign w:val="superscript"/>
        </w:rPr>
        <w:t>th</w:t>
      </w:r>
      <w:r w:rsidRPr="00033599">
        <w:rPr>
          <w:b/>
          <w:sz w:val="28"/>
          <w:u w:val="single"/>
        </w:rPr>
        <w:t xml:space="preserve"> December</w:t>
      </w:r>
    </w:p>
    <w:p w14:paraId="1FFE5120" w14:textId="77777777" w:rsidR="00033599" w:rsidRPr="00033599" w:rsidRDefault="00033599" w:rsidP="00033599">
      <w:pPr>
        <w:spacing w:after="0" w:line="240" w:lineRule="auto"/>
        <w:jc w:val="center"/>
        <w:rPr>
          <w:b/>
          <w:sz w:val="28"/>
          <w:u w:val="single"/>
        </w:rPr>
      </w:pPr>
    </w:p>
    <w:p w14:paraId="7A7B0CFE" w14:textId="77777777" w:rsidR="00033599" w:rsidRPr="00033599" w:rsidRDefault="00033599" w:rsidP="00033599">
      <w:pPr>
        <w:spacing w:after="0" w:line="240" w:lineRule="auto"/>
        <w:rPr>
          <w:i/>
          <w:sz w:val="28"/>
        </w:rPr>
      </w:pPr>
      <w:r w:rsidRPr="00033599">
        <w:rPr>
          <w:b/>
          <w:sz w:val="28"/>
        </w:rPr>
        <w:t xml:space="preserve">Task five: </w:t>
      </w:r>
      <w:r w:rsidRPr="00033599">
        <w:rPr>
          <w:sz w:val="28"/>
        </w:rPr>
        <w:t>Use the A3 handout to complete your A3 table. Give details, successes and limitations of challenge to segregation. You also need to give a success rating (5 = highest) and justify your decision.</w:t>
      </w:r>
      <w:r w:rsidRPr="00033599">
        <w:rPr>
          <w:b/>
          <w:sz w:val="28"/>
        </w:rPr>
        <w:t xml:space="preserve"> </w:t>
      </w:r>
      <w:r w:rsidRPr="00033599">
        <w:rPr>
          <w:sz w:val="28"/>
        </w:rPr>
        <w:t xml:space="preserve">The handout includes events in </w:t>
      </w:r>
      <w:r w:rsidRPr="00033599">
        <w:rPr>
          <w:sz w:val="28"/>
          <w:u w:val="single"/>
        </w:rPr>
        <w:t>both</w:t>
      </w:r>
      <w:r w:rsidRPr="00033599">
        <w:rPr>
          <w:sz w:val="28"/>
        </w:rPr>
        <w:t xml:space="preserve"> breadth (p.94-99) and depth (p108-121), so you can choose to read about some events in greater depth (e.g. </w:t>
      </w:r>
      <w:r w:rsidRPr="00033599">
        <w:rPr>
          <w:i/>
          <w:sz w:val="28"/>
        </w:rPr>
        <w:t>Brown v Topeka).</w:t>
      </w:r>
    </w:p>
    <w:p w14:paraId="5DAE5A57" w14:textId="77777777" w:rsidR="00033599" w:rsidRPr="00033599" w:rsidRDefault="00033599" w:rsidP="00033599">
      <w:pPr>
        <w:spacing w:after="0" w:line="240" w:lineRule="auto"/>
        <w:rPr>
          <w:b/>
          <w:sz w:val="28"/>
        </w:rPr>
      </w:pPr>
    </w:p>
    <w:p w14:paraId="04CCB55E" w14:textId="77777777" w:rsidR="00033599" w:rsidRPr="00033599" w:rsidRDefault="00033599" w:rsidP="00033599">
      <w:pPr>
        <w:spacing w:after="0" w:line="240" w:lineRule="auto"/>
        <w:rPr>
          <w:b/>
          <w:sz w:val="28"/>
        </w:rPr>
      </w:pPr>
      <w:r w:rsidRPr="00033599">
        <w:rPr>
          <w:b/>
          <w:sz w:val="28"/>
        </w:rPr>
        <w:t xml:space="preserve">Homework reading: </w:t>
      </w:r>
    </w:p>
    <w:p w14:paraId="3C5690FE" w14:textId="77777777" w:rsidR="00033599" w:rsidRPr="00033599" w:rsidRDefault="00033599" w:rsidP="00033599">
      <w:pPr>
        <w:spacing w:after="0" w:line="240" w:lineRule="auto"/>
        <w:rPr>
          <w:b/>
          <w:i/>
          <w:sz w:val="28"/>
        </w:rPr>
      </w:pPr>
      <w:r w:rsidRPr="00033599">
        <w:rPr>
          <w:b/>
          <w:i/>
          <w:sz w:val="28"/>
        </w:rPr>
        <w:t xml:space="preserve">What was the impact, both short and long term, of the Supreme Court decisions, mass protests and federal government intervention during the 1950s on segregation, civil rights and the relationship between black and white Americans? </w:t>
      </w:r>
    </w:p>
    <w:p w14:paraId="600542CD" w14:textId="77777777" w:rsidR="00033599" w:rsidRPr="00033599" w:rsidRDefault="00033599" w:rsidP="00033599">
      <w:pPr>
        <w:spacing w:after="0" w:line="240" w:lineRule="auto"/>
        <w:rPr>
          <w:b/>
          <w:sz w:val="28"/>
        </w:rPr>
      </w:pPr>
    </w:p>
    <w:p w14:paraId="44E0AD35" w14:textId="77777777" w:rsidR="00033599" w:rsidRPr="00033599" w:rsidRDefault="00033599" w:rsidP="00033599">
      <w:pPr>
        <w:spacing w:after="0" w:line="240" w:lineRule="auto"/>
        <w:rPr>
          <w:sz w:val="28"/>
        </w:rPr>
      </w:pPr>
      <w:r w:rsidRPr="00033599">
        <w:rPr>
          <w:sz w:val="28"/>
        </w:rPr>
        <w:t xml:space="preserve">Use this deliberately broad question to focus your reading and notes on IMPACTS. I will want to see your notes. There are many books / articles you could read from the reading list in your handbook, but these are available online/as a handout. You can read more than one! </w:t>
      </w:r>
    </w:p>
    <w:p w14:paraId="7A6191F5" w14:textId="77777777" w:rsidR="00033599" w:rsidRPr="00033599" w:rsidRDefault="00033599" w:rsidP="00033599">
      <w:pPr>
        <w:spacing w:after="0" w:line="240" w:lineRule="auto"/>
        <w:rPr>
          <w:b/>
          <w:sz w:val="28"/>
        </w:rPr>
      </w:pPr>
    </w:p>
    <w:p w14:paraId="0C295DB1" w14:textId="77777777" w:rsidR="00033599" w:rsidRPr="00033599" w:rsidRDefault="00033599" w:rsidP="00033599">
      <w:pPr>
        <w:spacing w:after="0" w:line="240" w:lineRule="auto"/>
        <w:rPr>
          <w:sz w:val="28"/>
        </w:rPr>
      </w:pPr>
      <w:r w:rsidRPr="00033599">
        <w:rPr>
          <w:b/>
          <w:sz w:val="28"/>
        </w:rPr>
        <w:t xml:space="preserve">C/D: </w:t>
      </w:r>
      <w:r w:rsidRPr="00033599">
        <w:rPr>
          <w:sz w:val="28"/>
        </w:rPr>
        <w:t>‘Civil Rights and the Cold War’ Chapter from Ron Fields</w:t>
      </w:r>
      <w:r w:rsidRPr="00033599">
        <w:rPr>
          <w:i/>
          <w:sz w:val="28"/>
        </w:rPr>
        <w:t xml:space="preserve"> </w:t>
      </w:r>
      <w:r w:rsidRPr="00033599">
        <w:rPr>
          <w:rStyle w:val="a-size-large"/>
          <w:rFonts w:cstheme="minorHAnsi"/>
          <w:i/>
          <w:sz w:val="28"/>
        </w:rPr>
        <w:t>Civil Rights in America, 1865–1980</w:t>
      </w:r>
      <w:r w:rsidRPr="00033599">
        <w:rPr>
          <w:rStyle w:val="a-size-large"/>
          <w:rFonts w:cstheme="minorHAnsi"/>
          <w:sz w:val="28"/>
        </w:rPr>
        <w:t xml:space="preserve"> (Cambridge Perspectives in History) (</w:t>
      </w:r>
      <w:r w:rsidRPr="00033599">
        <w:rPr>
          <w:rFonts w:cstheme="minorHAnsi"/>
          <w:sz w:val="28"/>
          <w:shd w:val="clear" w:color="auto" w:fill="FFFFFF"/>
        </w:rPr>
        <w:t>Cambridge University Press, 2002)</w:t>
      </w:r>
      <w:r w:rsidRPr="00033599">
        <w:rPr>
          <w:i/>
          <w:sz w:val="28"/>
        </w:rPr>
        <w:t xml:space="preserve"> </w:t>
      </w:r>
      <w:r w:rsidRPr="00033599">
        <w:rPr>
          <w:sz w:val="28"/>
        </w:rPr>
        <w:t>[easy overview]</w:t>
      </w:r>
    </w:p>
    <w:p w14:paraId="29FC022E" w14:textId="77777777" w:rsidR="00033599" w:rsidRPr="00033599" w:rsidRDefault="00033599" w:rsidP="00033599">
      <w:pPr>
        <w:spacing w:after="0" w:line="240" w:lineRule="auto"/>
        <w:rPr>
          <w:sz w:val="28"/>
        </w:rPr>
      </w:pPr>
      <w:r w:rsidRPr="00033599">
        <w:rPr>
          <w:b/>
          <w:sz w:val="28"/>
        </w:rPr>
        <w:t>B/A:</w:t>
      </w:r>
      <w:r w:rsidRPr="00033599">
        <w:rPr>
          <w:sz w:val="28"/>
        </w:rPr>
        <w:t xml:space="preserve"> ‘A movement stirs 1940-60’ chapter 3 from Robert cook’s </w:t>
      </w:r>
      <w:r w:rsidRPr="00033599">
        <w:rPr>
          <w:i/>
          <w:sz w:val="28"/>
        </w:rPr>
        <w:t xml:space="preserve">Sweet Land of Liberty. </w:t>
      </w:r>
      <w:r w:rsidRPr="00033599">
        <w:rPr>
          <w:sz w:val="28"/>
        </w:rPr>
        <w:t>[best in-depth overview]</w:t>
      </w:r>
    </w:p>
    <w:p w14:paraId="43EC5F00" w14:textId="77777777" w:rsidR="00033599" w:rsidRPr="00033599" w:rsidRDefault="00033599" w:rsidP="00033599">
      <w:pPr>
        <w:spacing w:after="0" w:line="240" w:lineRule="auto"/>
        <w:rPr>
          <w:sz w:val="28"/>
        </w:rPr>
      </w:pPr>
      <w:r w:rsidRPr="00033599">
        <w:rPr>
          <w:b/>
          <w:sz w:val="28"/>
        </w:rPr>
        <w:t xml:space="preserve">A*: </w:t>
      </w:r>
      <w:r w:rsidRPr="00033599">
        <w:rPr>
          <w:rFonts w:cstheme="minorHAnsi"/>
          <w:noProof/>
          <w:sz w:val="28"/>
        </w:rPr>
        <w:t xml:space="preserve">Michael J. Klarman, How Brown Changed Race Relations: The Backlash Thesis , </w:t>
      </w:r>
      <w:r w:rsidRPr="00033599">
        <w:rPr>
          <w:rFonts w:cstheme="minorHAnsi"/>
          <w:i/>
          <w:noProof/>
          <w:sz w:val="28"/>
        </w:rPr>
        <w:t>The Journal of American History</w:t>
      </w:r>
      <w:r w:rsidRPr="00033599">
        <w:rPr>
          <w:rFonts w:cstheme="minorHAnsi"/>
          <w:noProof/>
          <w:sz w:val="28"/>
        </w:rPr>
        <w:t>, Vol. 81, No. 1 (Jun., 1994), pp. 81-118 [academic article]</w:t>
      </w:r>
    </w:p>
    <w:p w14:paraId="5E0556FE" w14:textId="77777777" w:rsidR="00033599" w:rsidRPr="00033599" w:rsidRDefault="00033599" w:rsidP="00033599">
      <w:pPr>
        <w:spacing w:after="0" w:line="240" w:lineRule="auto"/>
        <w:rPr>
          <w:b/>
          <w:sz w:val="28"/>
        </w:rPr>
      </w:pPr>
    </w:p>
    <w:p w14:paraId="0DE73FDE" w14:textId="77777777" w:rsidR="00033599" w:rsidRPr="00033599" w:rsidRDefault="00033599" w:rsidP="00033599">
      <w:pPr>
        <w:spacing w:after="0" w:line="240" w:lineRule="auto"/>
        <w:rPr>
          <w:b/>
          <w:sz w:val="28"/>
        </w:rPr>
      </w:pPr>
      <w:r w:rsidRPr="00033599">
        <w:rPr>
          <w:b/>
          <w:sz w:val="28"/>
        </w:rPr>
        <w:t xml:space="preserve">Other reading available: </w:t>
      </w:r>
      <w:hyperlink r:id="rId7" w:history="1">
        <w:r w:rsidRPr="00033599">
          <w:rPr>
            <w:rStyle w:val="Hyperlink"/>
            <w:sz w:val="28"/>
          </w:rPr>
          <w:t>https://drive.google.com/drive/folders/1_BgNNqO1shol02ebFDd1u2SOCWAU9A3p?usp=sharing</w:t>
        </w:r>
      </w:hyperlink>
      <w:r w:rsidRPr="00033599">
        <w:rPr>
          <w:sz w:val="28"/>
        </w:rPr>
        <w:t xml:space="preserve"> and </w:t>
      </w:r>
      <w:hyperlink r:id="rId8" w:history="1">
        <w:r w:rsidRPr="00033599">
          <w:rPr>
            <w:rStyle w:val="Hyperlink"/>
            <w:sz w:val="28"/>
          </w:rPr>
          <w:t>http://www.laureatehistory.co.uk/8203lesson-33-4---challenges-to-segregation-1945-61.html</w:t>
        </w:r>
      </w:hyperlink>
      <w:r w:rsidRPr="00033599">
        <w:rPr>
          <w:b/>
          <w:sz w:val="28"/>
        </w:rPr>
        <w:t xml:space="preserve"> </w:t>
      </w:r>
    </w:p>
    <w:p w14:paraId="7B89E935" w14:textId="77777777" w:rsidR="00033599" w:rsidRPr="00033599" w:rsidRDefault="00033599" w:rsidP="00033599">
      <w:pPr>
        <w:pStyle w:val="ListParagraph"/>
        <w:numPr>
          <w:ilvl w:val="0"/>
          <w:numId w:val="1"/>
        </w:numPr>
        <w:spacing w:after="0" w:line="240" w:lineRule="auto"/>
        <w:rPr>
          <w:sz w:val="28"/>
        </w:rPr>
      </w:pPr>
      <w:r w:rsidRPr="00033599">
        <w:rPr>
          <w:rFonts w:cstheme="minorHAnsi"/>
          <w:bCs/>
          <w:sz w:val="28"/>
        </w:rPr>
        <w:t xml:space="preserve">Jill Karson, </w:t>
      </w:r>
      <w:r w:rsidRPr="00033599">
        <w:rPr>
          <w:rFonts w:cstheme="minorHAnsi"/>
          <w:bCs/>
          <w:i/>
          <w:sz w:val="28"/>
        </w:rPr>
        <w:t>Opposing Viewpoints in World History</w:t>
      </w:r>
      <w:r w:rsidRPr="00033599">
        <w:rPr>
          <w:rFonts w:cstheme="minorHAnsi"/>
          <w:bCs/>
          <w:sz w:val="28"/>
        </w:rPr>
        <w:t xml:space="preserve"> (Greenhaven Press, 2004). This includes both contemporary sources from key figures as well as essays addressing the importance of grassroots activism vs national leadership. [</w:t>
      </w:r>
      <w:r w:rsidRPr="00033599">
        <w:rPr>
          <w:rFonts w:cstheme="minorHAnsi"/>
          <w:b/>
          <w:bCs/>
          <w:sz w:val="28"/>
        </w:rPr>
        <w:t>whole book – g drive]</w:t>
      </w:r>
    </w:p>
    <w:p w14:paraId="74C493FB" w14:textId="77777777" w:rsidR="00033599" w:rsidRPr="00033599" w:rsidRDefault="00033599" w:rsidP="00033599">
      <w:pPr>
        <w:pStyle w:val="ListParagraph"/>
        <w:numPr>
          <w:ilvl w:val="0"/>
          <w:numId w:val="1"/>
        </w:numPr>
        <w:spacing w:after="0" w:line="240" w:lineRule="auto"/>
        <w:rPr>
          <w:rStyle w:val="a-size-large"/>
          <w:sz w:val="28"/>
        </w:rPr>
      </w:pPr>
      <w:r w:rsidRPr="00033599">
        <w:rPr>
          <w:rFonts w:cstheme="minorHAnsi"/>
          <w:bCs/>
          <w:sz w:val="28"/>
        </w:rPr>
        <w:t>Adam Fairclough</w:t>
      </w:r>
      <w:r w:rsidRPr="00033599">
        <w:rPr>
          <w:rFonts w:cstheme="minorHAnsi"/>
          <w:bCs/>
          <w:i/>
          <w:sz w:val="28"/>
        </w:rPr>
        <w:t xml:space="preserve">, </w:t>
      </w:r>
      <w:r w:rsidRPr="00033599">
        <w:rPr>
          <w:rStyle w:val="a-size-large"/>
          <w:rFonts w:cstheme="minorHAnsi"/>
          <w:i/>
          <w:sz w:val="28"/>
        </w:rPr>
        <w:t xml:space="preserve">Better Day Coming: Blacks and Equality 1890-2000 </w:t>
      </w:r>
      <w:r w:rsidRPr="00033599">
        <w:rPr>
          <w:rStyle w:val="a-size-large"/>
          <w:rFonts w:cstheme="minorHAnsi"/>
          <w:sz w:val="28"/>
        </w:rPr>
        <w:t xml:space="preserve">(2002) </w:t>
      </w:r>
      <w:r w:rsidRPr="00033599">
        <w:rPr>
          <w:rStyle w:val="a-size-large"/>
          <w:rFonts w:cstheme="minorHAnsi"/>
          <w:b/>
          <w:sz w:val="28"/>
        </w:rPr>
        <w:t xml:space="preserve">chapter 10 onwards. </w:t>
      </w:r>
      <w:r w:rsidRPr="00033599">
        <w:rPr>
          <w:rFonts w:cstheme="minorHAnsi"/>
          <w:bCs/>
          <w:sz w:val="28"/>
        </w:rPr>
        <w:t>[</w:t>
      </w:r>
      <w:r w:rsidRPr="00033599">
        <w:rPr>
          <w:rFonts w:cstheme="minorHAnsi"/>
          <w:b/>
          <w:bCs/>
          <w:sz w:val="28"/>
        </w:rPr>
        <w:t>whole book – g drive]</w:t>
      </w:r>
    </w:p>
    <w:p w14:paraId="346DFC98" w14:textId="77777777" w:rsidR="00033599" w:rsidRPr="00033599" w:rsidRDefault="00033599" w:rsidP="00033599">
      <w:pPr>
        <w:pStyle w:val="ListParagraph"/>
        <w:numPr>
          <w:ilvl w:val="0"/>
          <w:numId w:val="1"/>
        </w:numPr>
        <w:spacing w:after="0" w:line="240" w:lineRule="auto"/>
        <w:rPr>
          <w:rFonts w:cstheme="minorHAnsi"/>
          <w:sz w:val="28"/>
          <w:shd w:val="clear" w:color="auto" w:fill="FFFFFF"/>
        </w:rPr>
      </w:pPr>
      <w:r w:rsidRPr="00033599">
        <w:rPr>
          <w:rFonts w:cstheme="minorHAnsi"/>
          <w:noProof/>
          <w:sz w:val="28"/>
        </w:rPr>
        <w:t xml:space="preserve">Quintard Taylor, 'Justice is Slow But Sure- The Civil Rights Movement in the West' in </w:t>
      </w:r>
      <w:r w:rsidRPr="00033599">
        <w:rPr>
          <w:rFonts w:cstheme="minorHAnsi"/>
          <w:i/>
          <w:noProof/>
          <w:sz w:val="28"/>
        </w:rPr>
        <w:t>The Nevada Law Journal</w:t>
      </w:r>
      <w:r w:rsidRPr="00033599">
        <w:rPr>
          <w:rFonts w:cstheme="minorHAnsi"/>
          <w:noProof/>
          <w:sz w:val="28"/>
        </w:rPr>
        <w:t>, vol 5.84 2004</w:t>
      </w:r>
    </w:p>
    <w:p w14:paraId="7A802929" w14:textId="77777777" w:rsidR="00033599" w:rsidRPr="00033599" w:rsidRDefault="00033599" w:rsidP="00033599">
      <w:pPr>
        <w:pStyle w:val="ListParagraph"/>
        <w:numPr>
          <w:ilvl w:val="0"/>
          <w:numId w:val="1"/>
        </w:numPr>
        <w:spacing w:after="0" w:line="240" w:lineRule="auto"/>
        <w:rPr>
          <w:rFonts w:cstheme="minorHAnsi"/>
          <w:noProof/>
          <w:sz w:val="28"/>
        </w:rPr>
      </w:pPr>
      <w:r w:rsidRPr="00033599">
        <w:rPr>
          <w:rFonts w:cstheme="minorHAnsi"/>
          <w:noProof/>
          <w:sz w:val="28"/>
        </w:rPr>
        <w:t xml:space="preserve">Steven F Lawson 'Debating the Civil Rights Movement The View From the Nation', in Lawson and Payne (Editors) </w:t>
      </w:r>
      <w:r w:rsidRPr="00033599">
        <w:rPr>
          <w:rFonts w:cstheme="minorHAnsi"/>
          <w:i/>
          <w:noProof/>
          <w:sz w:val="28"/>
        </w:rPr>
        <w:t>Debating the Civil Rights Movement 1945-1968</w:t>
      </w:r>
      <w:r w:rsidRPr="00033599">
        <w:rPr>
          <w:rFonts w:cstheme="minorHAnsi"/>
          <w:noProof/>
          <w:sz w:val="28"/>
        </w:rPr>
        <w:t xml:space="preserve"> (</w:t>
      </w:r>
      <w:r w:rsidRPr="00033599">
        <w:rPr>
          <w:rFonts w:cstheme="minorHAnsi"/>
          <w:sz w:val="28"/>
          <w:shd w:val="clear" w:color="auto" w:fill="FFFFFF"/>
        </w:rPr>
        <w:t>Rowman &amp; Littlefield Publishers; 2nd Revised edition (14 Mar. 2006</w:t>
      </w:r>
      <w:r w:rsidRPr="00033599">
        <w:rPr>
          <w:rFonts w:cstheme="minorHAnsi"/>
          <w:noProof/>
          <w:sz w:val="28"/>
        </w:rPr>
        <w:t>)</w:t>
      </w:r>
    </w:p>
    <w:p w14:paraId="21B7F0D9" w14:textId="77777777" w:rsidR="00033599" w:rsidRPr="00033599" w:rsidRDefault="00033599" w:rsidP="00033599">
      <w:pPr>
        <w:pStyle w:val="ListParagraph"/>
        <w:numPr>
          <w:ilvl w:val="0"/>
          <w:numId w:val="1"/>
        </w:numPr>
        <w:spacing w:after="0" w:line="240" w:lineRule="auto"/>
        <w:rPr>
          <w:rStyle w:val="a-size-large"/>
          <w:sz w:val="28"/>
        </w:rPr>
      </w:pPr>
      <w:r w:rsidRPr="00033599">
        <w:rPr>
          <w:rFonts w:cstheme="minorHAnsi"/>
          <w:noProof/>
          <w:sz w:val="28"/>
        </w:rPr>
        <w:t xml:space="preserve">Clayborne Carson, ‘Martin Luther King, Jr: Charismatic Leadership in a Mass Struggle’, in </w:t>
      </w:r>
      <w:r w:rsidRPr="00033599">
        <w:rPr>
          <w:rFonts w:cstheme="minorHAnsi"/>
          <w:i/>
          <w:noProof/>
          <w:sz w:val="28"/>
        </w:rPr>
        <w:t>Journal of American History 74: 2</w:t>
      </w:r>
      <w:r w:rsidRPr="00033599">
        <w:rPr>
          <w:rFonts w:cstheme="minorHAnsi"/>
          <w:noProof/>
          <w:sz w:val="28"/>
        </w:rPr>
        <w:t xml:space="preserve"> (September 1987): 448- 54.</w:t>
      </w:r>
    </w:p>
    <w:p w14:paraId="154E60D2" w14:textId="320B2ED6" w:rsidR="00033599" w:rsidRPr="003F51B5" w:rsidRDefault="00033599" w:rsidP="00033599">
      <w:pPr>
        <w:pStyle w:val="ListParagraph"/>
        <w:numPr>
          <w:ilvl w:val="0"/>
          <w:numId w:val="5"/>
        </w:numPr>
        <w:spacing w:after="0" w:line="240" w:lineRule="auto"/>
        <w:rPr>
          <w:sz w:val="28"/>
        </w:rPr>
      </w:pPr>
      <w:r w:rsidRPr="00033599">
        <w:rPr>
          <w:rFonts w:cstheme="minorHAnsi"/>
          <w:sz w:val="28"/>
        </w:rPr>
        <w:t xml:space="preserve">Stewart Burns, ‘We Shall All Be Free’ in </w:t>
      </w:r>
      <w:proofErr w:type="spellStart"/>
      <w:r w:rsidRPr="00033599">
        <w:rPr>
          <w:rFonts w:cstheme="minorHAnsi"/>
          <w:sz w:val="28"/>
        </w:rPr>
        <w:t>Twayne</w:t>
      </w:r>
      <w:proofErr w:type="spellEnd"/>
      <w:r w:rsidRPr="00033599">
        <w:rPr>
          <w:rFonts w:cstheme="minorHAnsi"/>
          <w:sz w:val="28"/>
        </w:rPr>
        <w:t xml:space="preserve">, </w:t>
      </w:r>
      <w:r w:rsidRPr="00033599">
        <w:rPr>
          <w:rFonts w:cstheme="minorHAnsi"/>
          <w:i/>
          <w:sz w:val="28"/>
        </w:rPr>
        <w:t>Social Movements of the 1960s: Searching for Democracy</w:t>
      </w:r>
      <w:r w:rsidRPr="00033599">
        <w:rPr>
          <w:rFonts w:cstheme="minorHAnsi"/>
          <w:sz w:val="28"/>
        </w:rPr>
        <w:t>, (Boston, 1990)</w:t>
      </w:r>
    </w:p>
    <w:p w14:paraId="4778819E" w14:textId="77777777" w:rsidR="00033599" w:rsidRPr="00033599" w:rsidRDefault="00033599" w:rsidP="00033599">
      <w:pPr>
        <w:spacing w:after="0" w:line="240" w:lineRule="auto"/>
        <w:rPr>
          <w:sz w:val="24"/>
        </w:rPr>
      </w:pPr>
      <w:bookmarkStart w:id="0" w:name="_GoBack"/>
      <w:bookmarkEnd w:id="0"/>
    </w:p>
    <w:sectPr w:rsidR="00033599" w:rsidRPr="00033599" w:rsidSect="000335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F521C"/>
    <w:multiLevelType w:val="hybridMultilevel"/>
    <w:tmpl w:val="9C1ED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DD3DFB"/>
    <w:multiLevelType w:val="hybridMultilevel"/>
    <w:tmpl w:val="4FE8D3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152C9D"/>
    <w:multiLevelType w:val="hybridMultilevel"/>
    <w:tmpl w:val="9F9C9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65608D3"/>
    <w:multiLevelType w:val="hybridMultilevel"/>
    <w:tmpl w:val="6E32F5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F511A16"/>
    <w:multiLevelType w:val="hybridMultilevel"/>
    <w:tmpl w:val="D62E355C"/>
    <w:lvl w:ilvl="0" w:tplc="64FC9C70">
      <w:start w:val="1"/>
      <w:numFmt w:val="decimal"/>
      <w:lvlText w:val="%1."/>
      <w:lvlJc w:val="left"/>
      <w:pPr>
        <w:ind w:left="360" w:hanging="360"/>
      </w:pPr>
      <w:rPr>
        <w:rFonts w:asciiTheme="minorHAnsi" w:eastAsiaTheme="minorHAnsi" w:hAnsiTheme="minorHAnsi" w:cstheme="minorBid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070CBD"/>
    <w:multiLevelType w:val="hybridMultilevel"/>
    <w:tmpl w:val="C832B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6352DF"/>
    <w:multiLevelType w:val="hybridMultilevel"/>
    <w:tmpl w:val="19AE79EC"/>
    <w:lvl w:ilvl="0" w:tplc="64FC9C70">
      <w:start w:val="1"/>
      <w:numFmt w:val="decimal"/>
      <w:lvlText w:val="%1."/>
      <w:lvlJc w:val="left"/>
      <w:pPr>
        <w:ind w:left="36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D77"/>
    <w:rsid w:val="00033599"/>
    <w:rsid w:val="001346FB"/>
    <w:rsid w:val="0034344C"/>
    <w:rsid w:val="003D05BF"/>
    <w:rsid w:val="003F51B5"/>
    <w:rsid w:val="00671D77"/>
    <w:rsid w:val="006B1B21"/>
    <w:rsid w:val="007731DB"/>
    <w:rsid w:val="00844C24"/>
    <w:rsid w:val="008F32FA"/>
    <w:rsid w:val="00913093"/>
    <w:rsid w:val="009E0DF5"/>
    <w:rsid w:val="00A01E40"/>
    <w:rsid w:val="00A5395F"/>
    <w:rsid w:val="00B61C52"/>
    <w:rsid w:val="00CD6655"/>
    <w:rsid w:val="00D96951"/>
    <w:rsid w:val="00E35238"/>
    <w:rsid w:val="00E770AC"/>
    <w:rsid w:val="00E96506"/>
    <w:rsid w:val="00FB1E34"/>
    <w:rsid w:val="00FD7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5EDF"/>
  <w15:chartTrackingRefBased/>
  <w15:docId w15:val="{7AFDBC5D-5F29-4800-9ECB-EE8E7CF1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large">
    <w:name w:val="a-size-large"/>
    <w:basedOn w:val="DefaultParagraphFont"/>
    <w:rsid w:val="003D05BF"/>
  </w:style>
  <w:style w:type="paragraph" w:styleId="ListParagraph">
    <w:name w:val="List Paragraph"/>
    <w:basedOn w:val="Normal"/>
    <w:uiPriority w:val="34"/>
    <w:qFormat/>
    <w:rsid w:val="003D05BF"/>
    <w:pPr>
      <w:ind w:left="720"/>
      <w:contextualSpacing/>
    </w:pPr>
  </w:style>
  <w:style w:type="character" w:styleId="Hyperlink">
    <w:name w:val="Hyperlink"/>
    <w:basedOn w:val="DefaultParagraphFont"/>
    <w:uiPriority w:val="99"/>
    <w:unhideWhenUsed/>
    <w:rsid w:val="006B1B21"/>
    <w:rPr>
      <w:color w:val="0563C1" w:themeColor="hyperlink"/>
      <w:u w:val="single"/>
    </w:rPr>
  </w:style>
  <w:style w:type="character" w:styleId="UnresolvedMention">
    <w:name w:val="Unresolved Mention"/>
    <w:basedOn w:val="DefaultParagraphFont"/>
    <w:uiPriority w:val="99"/>
    <w:semiHidden/>
    <w:unhideWhenUsed/>
    <w:rsid w:val="006B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ureatehistory.co.uk/8203lesson-33-4---challenges-to-segregation-1945-61.html" TargetMode="External"/><Relationship Id="rId3" Type="http://schemas.openxmlformats.org/officeDocument/2006/relationships/settings" Target="settings.xml"/><Relationship Id="rId7" Type="http://schemas.openxmlformats.org/officeDocument/2006/relationships/hyperlink" Target="https://drive.google.com/drive/folders/1_BgNNqO1shol02ebFDd1u2SOCWAU9A3p?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reatehistory.co.uk/8203lesson-33-4---challenges-to-segregation-1945-61.html" TargetMode="External"/><Relationship Id="rId5" Type="http://schemas.openxmlformats.org/officeDocument/2006/relationships/hyperlink" Target="https://drive.google.com/drive/folders/1_BgNNqO1shol02ebFDd1u2SOCWAU9A3p?usp=shar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Ingram</dc:creator>
  <cp:keywords/>
  <dc:description/>
  <cp:lastModifiedBy>Michael Ingram</cp:lastModifiedBy>
  <cp:revision>13</cp:revision>
  <dcterms:created xsi:type="dcterms:W3CDTF">2018-01-21T22:02:00Z</dcterms:created>
  <dcterms:modified xsi:type="dcterms:W3CDTF">2018-12-11T03:20:00Z</dcterms:modified>
</cp:coreProperties>
</file>