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E711D" w14:textId="12D25C6A" w:rsidR="00CB4FF1" w:rsidRPr="001F1DAF" w:rsidRDefault="008F7BC8" w:rsidP="00CB4FF1">
      <w:pPr>
        <w:rPr>
          <w:rFonts w:cstheme="minorHAnsi"/>
          <w:sz w:val="24"/>
          <w:szCs w:val="24"/>
        </w:rPr>
      </w:pPr>
      <w:r w:rsidRPr="001F1DAF">
        <w:rPr>
          <w:rFonts w:cstheme="minorHAnsi"/>
          <w:b/>
          <w:bCs/>
          <w:sz w:val="24"/>
          <w:szCs w:val="24"/>
        </w:rPr>
        <w:t>Key terms</w:t>
      </w:r>
      <w:r w:rsidR="00CB4FF1" w:rsidRPr="001F1DAF">
        <w:rPr>
          <w:rFonts w:cstheme="minorHAnsi"/>
          <w:b/>
          <w:bCs/>
          <w:sz w:val="24"/>
          <w:szCs w:val="24"/>
        </w:rPr>
        <w:t>:</w:t>
      </w:r>
      <w:r w:rsidR="00CB4FF1" w:rsidRPr="001F1DAF">
        <w:rPr>
          <w:rFonts w:cstheme="minorHAnsi"/>
          <w:sz w:val="24"/>
          <w:szCs w:val="24"/>
        </w:rPr>
        <w:t xml:space="preserve"> Complete the match up of key terms below. </w:t>
      </w:r>
      <w:bookmarkStart w:id="0" w:name="_GoBack"/>
      <w:bookmarkEnd w:id="0"/>
    </w:p>
    <w:tbl>
      <w:tblPr>
        <w:tblStyle w:val="TableGrid"/>
        <w:tblpPr w:leftFromText="180" w:rightFromText="180" w:vertAnchor="page" w:horzAnchor="margin" w:tblpY="1378"/>
        <w:tblW w:w="10768" w:type="dxa"/>
        <w:tblLook w:val="04A0" w:firstRow="1" w:lastRow="0" w:firstColumn="1" w:lastColumn="0" w:noHBand="0" w:noVBand="1"/>
      </w:tblPr>
      <w:tblGrid>
        <w:gridCol w:w="2325"/>
        <w:gridCol w:w="3057"/>
        <w:gridCol w:w="5386"/>
      </w:tblGrid>
      <w:tr w:rsidR="001F1DAF" w:rsidRPr="001F1DAF" w14:paraId="4BF62FF1" w14:textId="77777777" w:rsidTr="001F1DAF">
        <w:trPr>
          <w:trHeight w:val="622"/>
        </w:trPr>
        <w:tc>
          <w:tcPr>
            <w:tcW w:w="2325" w:type="dxa"/>
          </w:tcPr>
          <w:p w14:paraId="78B53D69" w14:textId="4F3467B7" w:rsidR="00FA4D34" w:rsidRPr="001F1DAF" w:rsidRDefault="00FA4D34" w:rsidP="00CB4FF1">
            <w:pPr>
              <w:rPr>
                <w:rFonts w:cstheme="minorHAnsi"/>
                <w:sz w:val="24"/>
                <w:szCs w:val="24"/>
              </w:rPr>
            </w:pPr>
            <w:r w:rsidRPr="001F1DAF">
              <w:rPr>
                <w:rFonts w:cstheme="minorHAnsi"/>
                <w:sz w:val="24"/>
                <w:szCs w:val="24"/>
              </w:rPr>
              <w:t>Religious Right</w:t>
            </w:r>
          </w:p>
        </w:tc>
        <w:tc>
          <w:tcPr>
            <w:tcW w:w="3057" w:type="dxa"/>
            <w:vMerge w:val="restart"/>
            <w:tcBorders>
              <w:top w:val="nil"/>
            </w:tcBorders>
          </w:tcPr>
          <w:p w14:paraId="5C01EE0A" w14:textId="77777777" w:rsidR="00FA4D34" w:rsidRPr="001F1DAF" w:rsidRDefault="00FA4D34" w:rsidP="00CB4FF1">
            <w:pPr>
              <w:rPr>
                <w:rFonts w:cstheme="minorHAnsi"/>
                <w:sz w:val="24"/>
                <w:szCs w:val="24"/>
              </w:rPr>
            </w:pPr>
          </w:p>
        </w:tc>
        <w:tc>
          <w:tcPr>
            <w:tcW w:w="5386" w:type="dxa"/>
          </w:tcPr>
          <w:p w14:paraId="5115CA14" w14:textId="3AD9DEAE" w:rsidR="00FA4D34" w:rsidRPr="001F1DAF" w:rsidRDefault="00FA4D34" w:rsidP="00CB4FF1">
            <w:pPr>
              <w:rPr>
                <w:rFonts w:cstheme="minorHAnsi"/>
                <w:sz w:val="24"/>
                <w:szCs w:val="24"/>
              </w:rPr>
            </w:pPr>
            <w:r w:rsidRPr="001F1DAF">
              <w:rPr>
                <w:rFonts w:cstheme="minorHAnsi"/>
                <w:sz w:val="24"/>
                <w:szCs w:val="24"/>
              </w:rPr>
              <w:t xml:space="preserve">A group of right-wing voters that became influential in the later 1970s, whose beliefs were a reaction to the counterculture of the 1960s and included opposition to abortion, busing and Darwinism. </w:t>
            </w:r>
          </w:p>
        </w:tc>
      </w:tr>
      <w:tr w:rsidR="001F1DAF" w:rsidRPr="001F1DAF" w14:paraId="536512C2" w14:textId="77777777" w:rsidTr="001F1DAF">
        <w:trPr>
          <w:trHeight w:val="325"/>
        </w:trPr>
        <w:tc>
          <w:tcPr>
            <w:tcW w:w="2325" w:type="dxa"/>
          </w:tcPr>
          <w:p w14:paraId="3E99FFC0" w14:textId="1813676C" w:rsidR="00FA4D34" w:rsidRPr="001F1DAF" w:rsidRDefault="00FA4D34" w:rsidP="00CB4FF1">
            <w:pPr>
              <w:rPr>
                <w:rFonts w:cstheme="minorHAnsi"/>
                <w:sz w:val="24"/>
                <w:szCs w:val="24"/>
              </w:rPr>
            </w:pPr>
            <w:r w:rsidRPr="001F1DAF">
              <w:rPr>
                <w:rFonts w:cstheme="minorHAnsi"/>
                <w:sz w:val="24"/>
                <w:szCs w:val="24"/>
              </w:rPr>
              <w:t>New Right</w:t>
            </w:r>
          </w:p>
        </w:tc>
        <w:tc>
          <w:tcPr>
            <w:tcW w:w="3057" w:type="dxa"/>
            <w:vMerge/>
          </w:tcPr>
          <w:p w14:paraId="34F5425E" w14:textId="77777777" w:rsidR="00FA4D34" w:rsidRPr="001F1DAF" w:rsidRDefault="00FA4D34" w:rsidP="00CB4FF1">
            <w:pPr>
              <w:rPr>
                <w:rFonts w:cstheme="minorHAnsi"/>
                <w:sz w:val="24"/>
                <w:szCs w:val="24"/>
              </w:rPr>
            </w:pPr>
          </w:p>
        </w:tc>
        <w:tc>
          <w:tcPr>
            <w:tcW w:w="5386" w:type="dxa"/>
          </w:tcPr>
          <w:p w14:paraId="3FFFCCEA" w14:textId="6FE2BD2A" w:rsidR="00FA4D34" w:rsidRPr="001F1DAF" w:rsidRDefault="00FA4D34" w:rsidP="00CB4FF1">
            <w:pPr>
              <w:rPr>
                <w:rFonts w:cstheme="minorHAnsi"/>
                <w:sz w:val="24"/>
                <w:szCs w:val="24"/>
              </w:rPr>
            </w:pPr>
            <w:r w:rsidRPr="001F1DAF">
              <w:rPr>
                <w:rFonts w:cstheme="minorHAnsi"/>
                <w:sz w:val="24"/>
                <w:szCs w:val="24"/>
              </w:rPr>
              <w:t>Supreme Court rulings to promote integration in education meant that some white children were sent by bus to the black schools and vice versa.</w:t>
            </w:r>
          </w:p>
        </w:tc>
      </w:tr>
      <w:tr w:rsidR="001F1DAF" w:rsidRPr="001F1DAF" w14:paraId="1915F888" w14:textId="77777777" w:rsidTr="001F1DAF">
        <w:trPr>
          <w:trHeight w:val="606"/>
        </w:trPr>
        <w:tc>
          <w:tcPr>
            <w:tcW w:w="2325" w:type="dxa"/>
          </w:tcPr>
          <w:p w14:paraId="678D8FF0" w14:textId="67D81367" w:rsidR="00FA4D34" w:rsidRPr="001F1DAF" w:rsidRDefault="00FA4D34" w:rsidP="00CB4FF1">
            <w:pPr>
              <w:rPr>
                <w:rFonts w:cstheme="minorHAnsi"/>
                <w:sz w:val="24"/>
                <w:szCs w:val="24"/>
              </w:rPr>
            </w:pPr>
            <w:r w:rsidRPr="001F1DAF">
              <w:rPr>
                <w:rFonts w:cstheme="minorHAnsi"/>
                <w:sz w:val="24"/>
                <w:szCs w:val="24"/>
              </w:rPr>
              <w:t>Creationism</w:t>
            </w:r>
          </w:p>
        </w:tc>
        <w:tc>
          <w:tcPr>
            <w:tcW w:w="3057" w:type="dxa"/>
            <w:vMerge/>
          </w:tcPr>
          <w:p w14:paraId="3CD7E6DE" w14:textId="77777777" w:rsidR="00FA4D34" w:rsidRPr="001F1DAF" w:rsidRDefault="00FA4D34" w:rsidP="00CB4FF1">
            <w:pPr>
              <w:rPr>
                <w:rFonts w:cstheme="minorHAnsi"/>
                <w:sz w:val="24"/>
                <w:szCs w:val="24"/>
              </w:rPr>
            </w:pPr>
          </w:p>
        </w:tc>
        <w:tc>
          <w:tcPr>
            <w:tcW w:w="5386" w:type="dxa"/>
          </w:tcPr>
          <w:p w14:paraId="41C0B614" w14:textId="52DA9F63" w:rsidR="00FA4D34" w:rsidRPr="001F1DAF" w:rsidRDefault="001F1DAF" w:rsidP="00CB4FF1">
            <w:pPr>
              <w:rPr>
                <w:rFonts w:cstheme="minorHAnsi"/>
                <w:sz w:val="24"/>
                <w:szCs w:val="24"/>
              </w:rPr>
            </w:pPr>
            <w:r>
              <w:rPr>
                <w:rFonts w:cstheme="minorHAnsi"/>
                <w:sz w:val="24"/>
                <w:szCs w:val="24"/>
                <w:shd w:val="clear" w:color="auto" w:fill="FFFFFF"/>
              </w:rPr>
              <w:t>T</w:t>
            </w:r>
            <w:r w:rsidR="00FA4D34" w:rsidRPr="001F1DAF">
              <w:rPr>
                <w:rFonts w:cstheme="minorHAnsi"/>
                <w:sz w:val="24"/>
                <w:szCs w:val="24"/>
                <w:shd w:val="clear" w:color="auto" w:fill="FFFFFF"/>
              </w:rPr>
              <w:t>he theory of the evolution of species by natural selection advanced by Charles Darwin.</w:t>
            </w:r>
          </w:p>
        </w:tc>
      </w:tr>
      <w:tr w:rsidR="001F1DAF" w:rsidRPr="001F1DAF" w14:paraId="0BFAB016" w14:textId="77777777" w:rsidTr="001F1DAF">
        <w:trPr>
          <w:trHeight w:val="606"/>
        </w:trPr>
        <w:tc>
          <w:tcPr>
            <w:tcW w:w="2325" w:type="dxa"/>
          </w:tcPr>
          <w:p w14:paraId="7C31C4EA" w14:textId="638BA196" w:rsidR="00FA4D34" w:rsidRPr="001F1DAF" w:rsidRDefault="00FA4D34" w:rsidP="00CB4FF1">
            <w:pPr>
              <w:rPr>
                <w:rFonts w:cstheme="minorHAnsi"/>
                <w:sz w:val="24"/>
                <w:szCs w:val="24"/>
              </w:rPr>
            </w:pPr>
            <w:r w:rsidRPr="001F1DAF">
              <w:rPr>
                <w:rFonts w:cstheme="minorHAnsi"/>
                <w:sz w:val="24"/>
                <w:szCs w:val="24"/>
              </w:rPr>
              <w:t>Busing</w:t>
            </w:r>
          </w:p>
        </w:tc>
        <w:tc>
          <w:tcPr>
            <w:tcW w:w="3057" w:type="dxa"/>
            <w:vMerge/>
          </w:tcPr>
          <w:p w14:paraId="1C5C4C1B" w14:textId="77777777" w:rsidR="00FA4D34" w:rsidRPr="001F1DAF" w:rsidRDefault="00FA4D34" w:rsidP="00CB4FF1">
            <w:pPr>
              <w:rPr>
                <w:rFonts w:cstheme="minorHAnsi"/>
                <w:sz w:val="24"/>
                <w:szCs w:val="24"/>
              </w:rPr>
            </w:pPr>
          </w:p>
        </w:tc>
        <w:tc>
          <w:tcPr>
            <w:tcW w:w="5386" w:type="dxa"/>
          </w:tcPr>
          <w:p w14:paraId="1BE06E78" w14:textId="79C21848" w:rsidR="00FA4D34" w:rsidRPr="001F1DAF" w:rsidRDefault="00FA4D34" w:rsidP="00CB4FF1">
            <w:pPr>
              <w:rPr>
                <w:rFonts w:cstheme="minorHAnsi"/>
                <w:sz w:val="24"/>
                <w:szCs w:val="24"/>
              </w:rPr>
            </w:pPr>
            <w:r w:rsidRPr="001F1DAF">
              <w:rPr>
                <w:rFonts w:cstheme="minorHAnsi"/>
                <w:sz w:val="24"/>
                <w:szCs w:val="24"/>
              </w:rPr>
              <w:t>An American oil company</w:t>
            </w:r>
          </w:p>
        </w:tc>
      </w:tr>
      <w:tr w:rsidR="001F1DAF" w:rsidRPr="001F1DAF" w14:paraId="33709194" w14:textId="77777777" w:rsidTr="001F1DAF">
        <w:trPr>
          <w:trHeight w:val="606"/>
        </w:trPr>
        <w:tc>
          <w:tcPr>
            <w:tcW w:w="2325" w:type="dxa"/>
          </w:tcPr>
          <w:p w14:paraId="69FAFBA2" w14:textId="722E1806" w:rsidR="00FA4D34" w:rsidRPr="001F1DAF" w:rsidRDefault="00FA4D34" w:rsidP="00CB4FF1">
            <w:pPr>
              <w:rPr>
                <w:rFonts w:cstheme="minorHAnsi"/>
                <w:sz w:val="24"/>
                <w:szCs w:val="24"/>
              </w:rPr>
            </w:pPr>
            <w:r w:rsidRPr="001F1DAF">
              <w:rPr>
                <w:rFonts w:cstheme="minorHAnsi"/>
                <w:sz w:val="24"/>
                <w:szCs w:val="24"/>
              </w:rPr>
              <w:t xml:space="preserve">Affirmative action </w:t>
            </w:r>
          </w:p>
        </w:tc>
        <w:tc>
          <w:tcPr>
            <w:tcW w:w="3057" w:type="dxa"/>
            <w:vMerge/>
          </w:tcPr>
          <w:p w14:paraId="5C9469EA" w14:textId="77777777" w:rsidR="00FA4D34" w:rsidRPr="001F1DAF" w:rsidRDefault="00FA4D34" w:rsidP="00CB4FF1">
            <w:pPr>
              <w:rPr>
                <w:rFonts w:cstheme="minorHAnsi"/>
                <w:sz w:val="24"/>
                <w:szCs w:val="24"/>
              </w:rPr>
            </w:pPr>
          </w:p>
        </w:tc>
        <w:tc>
          <w:tcPr>
            <w:tcW w:w="5386" w:type="dxa"/>
          </w:tcPr>
          <w:p w14:paraId="44B01DB5" w14:textId="1C32BD9A" w:rsidR="00FA4D34" w:rsidRPr="001F1DAF" w:rsidRDefault="00FA4D34" w:rsidP="00CB4FF1">
            <w:pPr>
              <w:rPr>
                <w:rFonts w:cstheme="minorHAnsi"/>
                <w:sz w:val="24"/>
                <w:szCs w:val="24"/>
              </w:rPr>
            </w:pPr>
            <w:r w:rsidRPr="001F1DAF">
              <w:rPr>
                <w:rFonts w:cstheme="minorHAnsi"/>
                <w:sz w:val="24"/>
                <w:szCs w:val="24"/>
              </w:rPr>
              <w:t xml:space="preserve">These were usually also a part of the New Right.  </w:t>
            </w:r>
          </w:p>
        </w:tc>
      </w:tr>
      <w:tr w:rsidR="001F1DAF" w:rsidRPr="001F1DAF" w14:paraId="0B55B365" w14:textId="77777777" w:rsidTr="001F1DAF">
        <w:trPr>
          <w:trHeight w:val="606"/>
        </w:trPr>
        <w:tc>
          <w:tcPr>
            <w:tcW w:w="2325" w:type="dxa"/>
          </w:tcPr>
          <w:p w14:paraId="7062620D" w14:textId="0703B1E4" w:rsidR="00FA4D34" w:rsidRPr="001F1DAF" w:rsidRDefault="00FA4D34" w:rsidP="00CB4FF1">
            <w:pPr>
              <w:rPr>
                <w:rFonts w:cstheme="minorHAnsi"/>
                <w:sz w:val="24"/>
                <w:szCs w:val="24"/>
              </w:rPr>
            </w:pPr>
            <w:r w:rsidRPr="001F1DAF">
              <w:rPr>
                <w:rFonts w:cstheme="minorHAnsi"/>
                <w:sz w:val="24"/>
                <w:szCs w:val="24"/>
              </w:rPr>
              <w:t>Darwinism</w:t>
            </w:r>
          </w:p>
        </w:tc>
        <w:tc>
          <w:tcPr>
            <w:tcW w:w="3057" w:type="dxa"/>
            <w:vMerge/>
          </w:tcPr>
          <w:p w14:paraId="09588D3A" w14:textId="77777777" w:rsidR="00FA4D34" w:rsidRPr="001F1DAF" w:rsidRDefault="00FA4D34" w:rsidP="00CB4FF1">
            <w:pPr>
              <w:rPr>
                <w:rFonts w:cstheme="minorHAnsi"/>
                <w:sz w:val="24"/>
                <w:szCs w:val="24"/>
              </w:rPr>
            </w:pPr>
          </w:p>
        </w:tc>
        <w:tc>
          <w:tcPr>
            <w:tcW w:w="5386" w:type="dxa"/>
          </w:tcPr>
          <w:p w14:paraId="252EB154" w14:textId="7D4FA61E" w:rsidR="00FA4D34" w:rsidRPr="001F1DAF" w:rsidRDefault="00FA4D34" w:rsidP="00CB4FF1">
            <w:pPr>
              <w:rPr>
                <w:rFonts w:cstheme="minorHAnsi"/>
                <w:sz w:val="24"/>
                <w:szCs w:val="24"/>
              </w:rPr>
            </w:pPr>
            <w:r w:rsidRPr="001F1DAF">
              <w:rPr>
                <w:rFonts w:cstheme="minorHAnsi"/>
                <w:sz w:val="24"/>
                <w:szCs w:val="24"/>
              </w:rPr>
              <w:t xml:space="preserve">Giving disadvantaged people (minorities) additional opportunities in education and employment in order to compensate for previous unfair treatment. This sparked opposition (e.g. UoC v. Bakke, 1978). </w:t>
            </w:r>
          </w:p>
        </w:tc>
      </w:tr>
      <w:tr w:rsidR="001F1DAF" w:rsidRPr="001F1DAF" w14:paraId="687EE4C0" w14:textId="77777777" w:rsidTr="001F1DAF">
        <w:trPr>
          <w:trHeight w:val="324"/>
        </w:trPr>
        <w:tc>
          <w:tcPr>
            <w:tcW w:w="2325" w:type="dxa"/>
          </w:tcPr>
          <w:p w14:paraId="7AEC3605" w14:textId="0F8B93B2" w:rsidR="00FA4D34" w:rsidRPr="001F1DAF" w:rsidRDefault="00FA4D34" w:rsidP="00CB4FF1">
            <w:pPr>
              <w:rPr>
                <w:rFonts w:cstheme="minorHAnsi"/>
                <w:sz w:val="24"/>
                <w:szCs w:val="24"/>
              </w:rPr>
            </w:pPr>
            <w:r w:rsidRPr="001F1DAF">
              <w:rPr>
                <w:rFonts w:cstheme="minorHAnsi"/>
                <w:sz w:val="24"/>
                <w:szCs w:val="24"/>
              </w:rPr>
              <w:t>OBRA</w:t>
            </w:r>
          </w:p>
        </w:tc>
        <w:tc>
          <w:tcPr>
            <w:tcW w:w="3057" w:type="dxa"/>
            <w:vMerge/>
          </w:tcPr>
          <w:p w14:paraId="52E15BFF" w14:textId="77777777" w:rsidR="00FA4D34" w:rsidRPr="001F1DAF" w:rsidRDefault="00FA4D34" w:rsidP="00CB4FF1">
            <w:pPr>
              <w:rPr>
                <w:rFonts w:cstheme="minorHAnsi"/>
                <w:sz w:val="24"/>
                <w:szCs w:val="24"/>
              </w:rPr>
            </w:pPr>
          </w:p>
        </w:tc>
        <w:tc>
          <w:tcPr>
            <w:tcW w:w="5386" w:type="dxa"/>
          </w:tcPr>
          <w:p w14:paraId="2A931AFB" w14:textId="17440AA0" w:rsidR="00FA4D34" w:rsidRPr="001F1DAF" w:rsidRDefault="00FA4D34" w:rsidP="00CB4FF1">
            <w:pPr>
              <w:rPr>
                <w:rFonts w:cstheme="minorHAnsi"/>
                <w:sz w:val="24"/>
                <w:szCs w:val="24"/>
              </w:rPr>
            </w:pPr>
            <w:r w:rsidRPr="001F1DAF">
              <w:rPr>
                <w:rFonts w:cstheme="minorHAnsi"/>
                <w:sz w:val="24"/>
                <w:szCs w:val="24"/>
              </w:rPr>
              <w:t xml:space="preserve">When someone deceives officials in order to receive social security benefits </w:t>
            </w:r>
          </w:p>
        </w:tc>
      </w:tr>
      <w:tr w:rsidR="001F1DAF" w:rsidRPr="001F1DAF" w14:paraId="39A202A4" w14:textId="77777777" w:rsidTr="001F1DAF">
        <w:trPr>
          <w:trHeight w:val="544"/>
        </w:trPr>
        <w:tc>
          <w:tcPr>
            <w:tcW w:w="2325" w:type="dxa"/>
          </w:tcPr>
          <w:p w14:paraId="671A8439" w14:textId="5790421C" w:rsidR="00FA4D34" w:rsidRPr="001F1DAF" w:rsidRDefault="00FA4D34" w:rsidP="00CB4FF1">
            <w:pPr>
              <w:rPr>
                <w:rFonts w:cstheme="minorHAnsi"/>
                <w:sz w:val="24"/>
                <w:szCs w:val="24"/>
              </w:rPr>
            </w:pPr>
            <w:r w:rsidRPr="001F1DAF">
              <w:rPr>
                <w:rFonts w:cstheme="minorHAnsi"/>
                <w:sz w:val="24"/>
                <w:szCs w:val="24"/>
              </w:rPr>
              <w:t xml:space="preserve">Family credit </w:t>
            </w:r>
          </w:p>
        </w:tc>
        <w:tc>
          <w:tcPr>
            <w:tcW w:w="3057" w:type="dxa"/>
            <w:vMerge/>
          </w:tcPr>
          <w:p w14:paraId="7F4F5CD0" w14:textId="77777777" w:rsidR="00FA4D34" w:rsidRPr="001F1DAF" w:rsidRDefault="00FA4D34" w:rsidP="00CB4FF1">
            <w:pPr>
              <w:rPr>
                <w:rFonts w:cstheme="minorHAnsi"/>
                <w:sz w:val="24"/>
                <w:szCs w:val="24"/>
              </w:rPr>
            </w:pPr>
          </w:p>
        </w:tc>
        <w:tc>
          <w:tcPr>
            <w:tcW w:w="5386" w:type="dxa"/>
          </w:tcPr>
          <w:p w14:paraId="22A89D29" w14:textId="2916B3B3" w:rsidR="00FA4D34" w:rsidRPr="001F1DAF" w:rsidRDefault="00FA4D34" w:rsidP="00CB4FF1">
            <w:pPr>
              <w:rPr>
                <w:rFonts w:cstheme="minorHAnsi"/>
                <w:sz w:val="24"/>
                <w:szCs w:val="24"/>
              </w:rPr>
            </w:pPr>
            <w:r w:rsidRPr="001F1DAF">
              <w:rPr>
                <w:rFonts w:cstheme="minorHAnsi"/>
                <w:sz w:val="24"/>
                <w:szCs w:val="24"/>
              </w:rPr>
              <w:t xml:space="preserve">A belief in the biblical account of the origins of the Earth and life. </w:t>
            </w:r>
          </w:p>
        </w:tc>
      </w:tr>
      <w:tr w:rsidR="001F1DAF" w:rsidRPr="001F1DAF" w14:paraId="11800E18" w14:textId="77777777" w:rsidTr="001F1DAF">
        <w:trPr>
          <w:trHeight w:val="606"/>
        </w:trPr>
        <w:tc>
          <w:tcPr>
            <w:tcW w:w="2325" w:type="dxa"/>
          </w:tcPr>
          <w:p w14:paraId="174C11C4" w14:textId="5D8E31E0" w:rsidR="00FA4D34" w:rsidRPr="001F1DAF" w:rsidRDefault="00FA4D34" w:rsidP="00CB4FF1">
            <w:pPr>
              <w:rPr>
                <w:rFonts w:cstheme="minorHAnsi"/>
                <w:sz w:val="24"/>
                <w:szCs w:val="24"/>
              </w:rPr>
            </w:pPr>
            <w:r w:rsidRPr="001F1DAF">
              <w:rPr>
                <w:rFonts w:cstheme="minorHAnsi"/>
                <w:sz w:val="24"/>
                <w:szCs w:val="24"/>
              </w:rPr>
              <w:t>Foreclosure</w:t>
            </w:r>
          </w:p>
        </w:tc>
        <w:tc>
          <w:tcPr>
            <w:tcW w:w="3057" w:type="dxa"/>
            <w:vMerge/>
          </w:tcPr>
          <w:p w14:paraId="5C524AEB" w14:textId="77777777" w:rsidR="00FA4D34" w:rsidRPr="001F1DAF" w:rsidRDefault="00FA4D34" w:rsidP="00CB4FF1">
            <w:pPr>
              <w:rPr>
                <w:rFonts w:cstheme="minorHAnsi"/>
                <w:sz w:val="24"/>
                <w:szCs w:val="24"/>
              </w:rPr>
            </w:pPr>
          </w:p>
        </w:tc>
        <w:tc>
          <w:tcPr>
            <w:tcW w:w="5386" w:type="dxa"/>
          </w:tcPr>
          <w:p w14:paraId="5C10F47C" w14:textId="192F53B3" w:rsidR="00FA4D34" w:rsidRPr="001F1DAF" w:rsidRDefault="00FA4D34" w:rsidP="00CB4FF1">
            <w:pPr>
              <w:rPr>
                <w:rFonts w:cstheme="minorHAnsi"/>
                <w:sz w:val="24"/>
                <w:szCs w:val="24"/>
              </w:rPr>
            </w:pPr>
            <w:r w:rsidRPr="001F1DAF">
              <w:rPr>
                <w:rFonts w:cstheme="minorHAnsi"/>
                <w:sz w:val="24"/>
                <w:szCs w:val="24"/>
              </w:rPr>
              <w:t xml:space="preserve">Defined as when parents and their children live under one roof. </w:t>
            </w:r>
          </w:p>
        </w:tc>
      </w:tr>
      <w:tr w:rsidR="001F1DAF" w:rsidRPr="001F1DAF" w14:paraId="5F2A1747" w14:textId="77777777" w:rsidTr="001F1DAF">
        <w:trPr>
          <w:trHeight w:val="672"/>
        </w:trPr>
        <w:tc>
          <w:tcPr>
            <w:tcW w:w="2325" w:type="dxa"/>
          </w:tcPr>
          <w:p w14:paraId="78A96869" w14:textId="4C34C6AB" w:rsidR="00FA4D34" w:rsidRPr="001F1DAF" w:rsidRDefault="00FA4D34" w:rsidP="00CB4FF1">
            <w:pPr>
              <w:rPr>
                <w:rFonts w:cstheme="minorHAnsi"/>
                <w:sz w:val="24"/>
                <w:szCs w:val="24"/>
              </w:rPr>
            </w:pPr>
            <w:r w:rsidRPr="001F1DAF">
              <w:rPr>
                <w:rFonts w:cstheme="minorHAnsi"/>
                <w:sz w:val="24"/>
                <w:szCs w:val="24"/>
              </w:rPr>
              <w:t>Texaco</w:t>
            </w:r>
          </w:p>
        </w:tc>
        <w:tc>
          <w:tcPr>
            <w:tcW w:w="3057" w:type="dxa"/>
            <w:vMerge/>
          </w:tcPr>
          <w:p w14:paraId="16177F1B" w14:textId="77777777" w:rsidR="00FA4D34" w:rsidRPr="001F1DAF" w:rsidRDefault="00FA4D34" w:rsidP="00CB4FF1">
            <w:pPr>
              <w:rPr>
                <w:rFonts w:cstheme="minorHAnsi"/>
                <w:sz w:val="24"/>
                <w:szCs w:val="24"/>
              </w:rPr>
            </w:pPr>
          </w:p>
        </w:tc>
        <w:tc>
          <w:tcPr>
            <w:tcW w:w="5386" w:type="dxa"/>
          </w:tcPr>
          <w:p w14:paraId="1E73E522" w14:textId="2A1373B7" w:rsidR="00FA4D34" w:rsidRPr="001F1DAF" w:rsidRDefault="00FA4D34" w:rsidP="00CB4FF1">
            <w:pPr>
              <w:rPr>
                <w:rFonts w:cstheme="minorHAnsi"/>
                <w:sz w:val="24"/>
                <w:szCs w:val="24"/>
              </w:rPr>
            </w:pPr>
            <w:r w:rsidRPr="001F1DAF">
              <w:rPr>
                <w:rFonts w:cstheme="minorHAnsi"/>
                <w:sz w:val="24"/>
                <w:szCs w:val="24"/>
              </w:rPr>
              <w:t>A social security benefit for low income families with children.</w:t>
            </w:r>
          </w:p>
        </w:tc>
      </w:tr>
      <w:tr w:rsidR="001F1DAF" w:rsidRPr="001F1DAF" w14:paraId="3EA3BCC6" w14:textId="77777777" w:rsidTr="001F1DAF">
        <w:trPr>
          <w:trHeight w:val="324"/>
        </w:trPr>
        <w:tc>
          <w:tcPr>
            <w:tcW w:w="2325" w:type="dxa"/>
          </w:tcPr>
          <w:p w14:paraId="6CCBD508" w14:textId="156B2725" w:rsidR="00FA4D34" w:rsidRPr="001F1DAF" w:rsidRDefault="00FA4D34" w:rsidP="00CB4FF1">
            <w:pPr>
              <w:rPr>
                <w:rFonts w:cstheme="minorHAnsi"/>
                <w:sz w:val="24"/>
                <w:szCs w:val="24"/>
              </w:rPr>
            </w:pPr>
            <w:r w:rsidRPr="001F1DAF">
              <w:rPr>
                <w:rFonts w:cstheme="minorHAnsi"/>
                <w:sz w:val="24"/>
                <w:szCs w:val="24"/>
              </w:rPr>
              <w:t xml:space="preserve">Welfare fraud </w:t>
            </w:r>
          </w:p>
        </w:tc>
        <w:tc>
          <w:tcPr>
            <w:tcW w:w="3057" w:type="dxa"/>
            <w:vMerge/>
          </w:tcPr>
          <w:p w14:paraId="62B896BB" w14:textId="77777777" w:rsidR="00FA4D34" w:rsidRPr="001F1DAF" w:rsidRDefault="00FA4D34" w:rsidP="00CB4FF1">
            <w:pPr>
              <w:rPr>
                <w:rFonts w:cstheme="minorHAnsi"/>
                <w:sz w:val="24"/>
                <w:szCs w:val="24"/>
              </w:rPr>
            </w:pPr>
          </w:p>
        </w:tc>
        <w:tc>
          <w:tcPr>
            <w:tcW w:w="5386" w:type="dxa"/>
          </w:tcPr>
          <w:p w14:paraId="5E7B6377" w14:textId="0C311377" w:rsidR="00FA4D34" w:rsidRPr="001F1DAF" w:rsidRDefault="00FA4D34" w:rsidP="00CB4FF1">
            <w:pPr>
              <w:rPr>
                <w:rFonts w:cstheme="minorHAnsi"/>
                <w:sz w:val="24"/>
                <w:szCs w:val="24"/>
              </w:rPr>
            </w:pPr>
            <w:r w:rsidRPr="001F1DAF">
              <w:rPr>
                <w:rFonts w:cstheme="minorHAnsi"/>
                <w:sz w:val="24"/>
                <w:szCs w:val="24"/>
              </w:rPr>
              <w:t xml:space="preserve">Omnibus Budget Reconciliation Act of 1981. This budget package for the full term proposed to cut $35 billion from federal spending. The initial bill proposed $45 billion. </w:t>
            </w:r>
          </w:p>
        </w:tc>
      </w:tr>
      <w:tr w:rsidR="001F1DAF" w:rsidRPr="001F1DAF" w14:paraId="6F5F0A32" w14:textId="77777777" w:rsidTr="001F1DAF">
        <w:trPr>
          <w:trHeight w:val="606"/>
        </w:trPr>
        <w:tc>
          <w:tcPr>
            <w:tcW w:w="2325" w:type="dxa"/>
          </w:tcPr>
          <w:p w14:paraId="2A8DCB07" w14:textId="66049609" w:rsidR="00FA4D34" w:rsidRPr="001F1DAF" w:rsidRDefault="00FA4D34" w:rsidP="00CB4FF1">
            <w:pPr>
              <w:rPr>
                <w:rFonts w:cstheme="minorHAnsi"/>
                <w:sz w:val="24"/>
                <w:szCs w:val="24"/>
              </w:rPr>
            </w:pPr>
            <w:r w:rsidRPr="001F1DAF">
              <w:rPr>
                <w:rFonts w:cstheme="minorHAnsi"/>
                <w:sz w:val="24"/>
                <w:szCs w:val="24"/>
              </w:rPr>
              <w:t>Roe vs Wade</w:t>
            </w:r>
          </w:p>
        </w:tc>
        <w:tc>
          <w:tcPr>
            <w:tcW w:w="3057" w:type="dxa"/>
            <w:vMerge/>
          </w:tcPr>
          <w:p w14:paraId="1CB28FE1" w14:textId="77777777" w:rsidR="00FA4D34" w:rsidRPr="001F1DAF" w:rsidRDefault="00FA4D34" w:rsidP="00CB4FF1">
            <w:pPr>
              <w:rPr>
                <w:rFonts w:cstheme="minorHAnsi"/>
                <w:sz w:val="24"/>
                <w:szCs w:val="24"/>
              </w:rPr>
            </w:pPr>
          </w:p>
        </w:tc>
        <w:tc>
          <w:tcPr>
            <w:tcW w:w="5386" w:type="dxa"/>
          </w:tcPr>
          <w:p w14:paraId="09467765" w14:textId="31C917AF" w:rsidR="00FA4D34" w:rsidRPr="001F1DAF" w:rsidRDefault="00544E12" w:rsidP="00CB4FF1">
            <w:pPr>
              <w:rPr>
                <w:rFonts w:cstheme="minorHAnsi"/>
                <w:sz w:val="24"/>
                <w:szCs w:val="24"/>
              </w:rPr>
            </w:pPr>
            <w:r w:rsidRPr="001F1DAF">
              <w:rPr>
                <w:rFonts w:cstheme="minorHAnsi"/>
                <w:sz w:val="24"/>
                <w:szCs w:val="24"/>
              </w:rPr>
              <w:t xml:space="preserve">Acquired immune deficiency syndrome. It strikes down the body’s natural defences making it vulnerable to other diseases. </w:t>
            </w:r>
          </w:p>
        </w:tc>
      </w:tr>
      <w:tr w:rsidR="001F1DAF" w:rsidRPr="001F1DAF" w14:paraId="1591CC61" w14:textId="77777777" w:rsidTr="001F1DAF">
        <w:trPr>
          <w:trHeight w:val="651"/>
        </w:trPr>
        <w:tc>
          <w:tcPr>
            <w:tcW w:w="2325" w:type="dxa"/>
          </w:tcPr>
          <w:p w14:paraId="2C171C52" w14:textId="6047B427" w:rsidR="00FA4D34" w:rsidRPr="001F1DAF" w:rsidRDefault="00FA4D34" w:rsidP="00CB4FF1">
            <w:pPr>
              <w:rPr>
                <w:rFonts w:cstheme="minorHAnsi"/>
                <w:sz w:val="24"/>
                <w:szCs w:val="24"/>
              </w:rPr>
            </w:pPr>
            <w:r w:rsidRPr="001F1DAF">
              <w:rPr>
                <w:rFonts w:cstheme="minorHAnsi"/>
                <w:sz w:val="24"/>
                <w:szCs w:val="24"/>
              </w:rPr>
              <w:t xml:space="preserve">Equal Rights Act </w:t>
            </w:r>
          </w:p>
        </w:tc>
        <w:tc>
          <w:tcPr>
            <w:tcW w:w="3057" w:type="dxa"/>
            <w:vMerge/>
          </w:tcPr>
          <w:p w14:paraId="0DA64EE2" w14:textId="77777777" w:rsidR="00FA4D34" w:rsidRPr="001F1DAF" w:rsidRDefault="00FA4D34" w:rsidP="00CB4FF1">
            <w:pPr>
              <w:rPr>
                <w:rFonts w:cstheme="minorHAnsi"/>
                <w:sz w:val="24"/>
                <w:szCs w:val="24"/>
              </w:rPr>
            </w:pPr>
          </w:p>
        </w:tc>
        <w:tc>
          <w:tcPr>
            <w:tcW w:w="5386" w:type="dxa"/>
          </w:tcPr>
          <w:p w14:paraId="402CE674" w14:textId="1FBE23AB" w:rsidR="00FA4D34" w:rsidRPr="001F1DAF" w:rsidRDefault="00FA4D34" w:rsidP="00CB4FF1">
            <w:pPr>
              <w:rPr>
                <w:rFonts w:cstheme="minorHAnsi"/>
                <w:sz w:val="24"/>
                <w:szCs w:val="24"/>
              </w:rPr>
            </w:pPr>
            <w:r w:rsidRPr="001F1DAF">
              <w:rPr>
                <w:rFonts w:cstheme="minorHAnsi"/>
                <w:sz w:val="24"/>
                <w:szCs w:val="24"/>
              </w:rPr>
              <w:t xml:space="preserve">When your house is repossessed because you cannot meet mortgage payments </w:t>
            </w:r>
          </w:p>
        </w:tc>
      </w:tr>
      <w:tr w:rsidR="001F1DAF" w:rsidRPr="001F1DAF" w14:paraId="7D991D6C" w14:textId="77777777" w:rsidTr="001F1DAF">
        <w:trPr>
          <w:trHeight w:val="959"/>
        </w:trPr>
        <w:tc>
          <w:tcPr>
            <w:tcW w:w="2325" w:type="dxa"/>
          </w:tcPr>
          <w:p w14:paraId="155A6FB8" w14:textId="18B5C8EC" w:rsidR="00FA4D34" w:rsidRPr="001F1DAF" w:rsidRDefault="00FA4D34" w:rsidP="00CB4FF1">
            <w:pPr>
              <w:rPr>
                <w:rFonts w:cstheme="minorHAnsi"/>
                <w:sz w:val="24"/>
                <w:szCs w:val="24"/>
              </w:rPr>
            </w:pPr>
            <w:r w:rsidRPr="001F1DAF">
              <w:rPr>
                <w:rFonts w:cstheme="minorHAnsi"/>
                <w:sz w:val="24"/>
                <w:szCs w:val="24"/>
              </w:rPr>
              <w:t xml:space="preserve">Nuclear family </w:t>
            </w:r>
          </w:p>
        </w:tc>
        <w:tc>
          <w:tcPr>
            <w:tcW w:w="3057" w:type="dxa"/>
            <w:vMerge/>
          </w:tcPr>
          <w:p w14:paraId="497CAE73" w14:textId="77777777" w:rsidR="00FA4D34" w:rsidRPr="001F1DAF" w:rsidRDefault="00FA4D34" w:rsidP="00CB4FF1">
            <w:pPr>
              <w:rPr>
                <w:rFonts w:cstheme="minorHAnsi"/>
                <w:sz w:val="24"/>
                <w:szCs w:val="24"/>
              </w:rPr>
            </w:pPr>
          </w:p>
        </w:tc>
        <w:tc>
          <w:tcPr>
            <w:tcW w:w="5386" w:type="dxa"/>
          </w:tcPr>
          <w:p w14:paraId="4F3D4BFE" w14:textId="20F4A33B" w:rsidR="00FA4D34" w:rsidRPr="001F1DAF" w:rsidRDefault="00FA4D34" w:rsidP="00CB4FF1">
            <w:pPr>
              <w:rPr>
                <w:rFonts w:cstheme="minorHAnsi"/>
                <w:sz w:val="24"/>
                <w:szCs w:val="24"/>
              </w:rPr>
            </w:pPr>
            <w:r w:rsidRPr="001F1DAF">
              <w:rPr>
                <w:rFonts w:cstheme="minorHAnsi"/>
                <w:sz w:val="24"/>
                <w:szCs w:val="24"/>
              </w:rPr>
              <w:t>A landmark SC case that protects a woman’s “right to privacy” and liberty to choose abortion (14</w:t>
            </w:r>
            <w:r w:rsidRPr="001F1DAF">
              <w:rPr>
                <w:rFonts w:cstheme="minorHAnsi"/>
                <w:sz w:val="24"/>
                <w:szCs w:val="24"/>
                <w:vertAlign w:val="superscript"/>
              </w:rPr>
              <w:t>th</w:t>
            </w:r>
            <w:r w:rsidRPr="001F1DAF">
              <w:rPr>
                <w:rFonts w:cstheme="minorHAnsi"/>
                <w:sz w:val="24"/>
                <w:szCs w:val="24"/>
              </w:rPr>
              <w:t xml:space="preserve"> amendment) </w:t>
            </w:r>
          </w:p>
        </w:tc>
      </w:tr>
      <w:tr w:rsidR="001F1DAF" w:rsidRPr="001F1DAF" w14:paraId="33BF1840" w14:textId="77777777" w:rsidTr="001F1DAF">
        <w:trPr>
          <w:trHeight w:val="1093"/>
        </w:trPr>
        <w:tc>
          <w:tcPr>
            <w:tcW w:w="2325" w:type="dxa"/>
          </w:tcPr>
          <w:p w14:paraId="6A00BAC7" w14:textId="091DD8FC" w:rsidR="00FA4D34" w:rsidRPr="001F1DAF" w:rsidRDefault="00FA4D34" w:rsidP="00CB4FF1">
            <w:pPr>
              <w:rPr>
                <w:rFonts w:cstheme="minorHAnsi"/>
                <w:sz w:val="24"/>
                <w:szCs w:val="24"/>
              </w:rPr>
            </w:pPr>
            <w:r w:rsidRPr="001F1DAF">
              <w:rPr>
                <w:rFonts w:cstheme="minorHAnsi"/>
                <w:sz w:val="24"/>
                <w:szCs w:val="24"/>
              </w:rPr>
              <w:t>AIDS</w:t>
            </w:r>
          </w:p>
        </w:tc>
        <w:tc>
          <w:tcPr>
            <w:tcW w:w="3057" w:type="dxa"/>
            <w:vMerge/>
            <w:tcBorders>
              <w:bottom w:val="nil"/>
            </w:tcBorders>
          </w:tcPr>
          <w:p w14:paraId="390A4CBE" w14:textId="77777777" w:rsidR="00FA4D34" w:rsidRPr="001F1DAF" w:rsidRDefault="00FA4D34" w:rsidP="00CB4FF1">
            <w:pPr>
              <w:rPr>
                <w:rFonts w:cstheme="minorHAnsi"/>
                <w:sz w:val="24"/>
                <w:szCs w:val="24"/>
              </w:rPr>
            </w:pPr>
          </w:p>
        </w:tc>
        <w:tc>
          <w:tcPr>
            <w:tcW w:w="5386" w:type="dxa"/>
          </w:tcPr>
          <w:p w14:paraId="5B2EF6CE" w14:textId="7CF6BFDD" w:rsidR="00FA4D34" w:rsidRPr="001F1DAF" w:rsidRDefault="00FA4D34" w:rsidP="00CB4FF1">
            <w:pPr>
              <w:rPr>
                <w:rFonts w:cstheme="minorHAnsi"/>
                <w:sz w:val="24"/>
                <w:szCs w:val="24"/>
              </w:rPr>
            </w:pPr>
            <w:r w:rsidRPr="001F1DAF">
              <w:rPr>
                <w:rFonts w:cstheme="minorHAnsi"/>
                <w:sz w:val="24"/>
                <w:szCs w:val="24"/>
                <w:shd w:val="clear" w:color="auto" w:fill="FFFFFF"/>
              </w:rPr>
              <w:t xml:space="preserve">On March 22, 1972, the Senate passed the Equal Rights Amendment to the United States Constitution, which proposed banning discrimination based on sex. The E.R.A. was sent to the states for ratification, but it would fall short of the </w:t>
            </w:r>
            <w:r w:rsidR="00544E12" w:rsidRPr="001F1DAF">
              <w:rPr>
                <w:rFonts w:cstheme="minorHAnsi"/>
                <w:sz w:val="24"/>
                <w:szCs w:val="24"/>
                <w:shd w:val="clear" w:color="auto" w:fill="FFFFFF"/>
              </w:rPr>
              <w:t>38/50 states</w:t>
            </w:r>
            <w:r w:rsidRPr="001F1DAF">
              <w:rPr>
                <w:rFonts w:cstheme="minorHAnsi"/>
                <w:sz w:val="24"/>
                <w:szCs w:val="24"/>
                <w:shd w:val="clear" w:color="auto" w:fill="FFFFFF"/>
              </w:rPr>
              <w:t xml:space="preserve"> approval needed</w:t>
            </w:r>
            <w:r w:rsidR="00544E12" w:rsidRPr="001F1DAF">
              <w:rPr>
                <w:rFonts w:cstheme="minorHAnsi"/>
                <w:sz w:val="24"/>
                <w:szCs w:val="24"/>
                <w:shd w:val="clear" w:color="auto" w:fill="FFFFFF"/>
              </w:rPr>
              <w:t xml:space="preserve"> by 1982.</w:t>
            </w:r>
          </w:p>
        </w:tc>
      </w:tr>
    </w:tbl>
    <w:p w14:paraId="6EA7A7AA" w14:textId="5A985E1E" w:rsidR="00BF732A" w:rsidRPr="001F1DAF" w:rsidRDefault="00BF732A" w:rsidP="00F77729">
      <w:pPr>
        <w:spacing w:after="0" w:line="240" w:lineRule="auto"/>
        <w:rPr>
          <w:rFonts w:cstheme="minorHAnsi"/>
          <w:sz w:val="24"/>
          <w:szCs w:val="24"/>
          <w:u w:val="single"/>
        </w:rPr>
      </w:pPr>
    </w:p>
    <w:p w14:paraId="6FC45AF4" w14:textId="5F7002A3" w:rsidR="00F77729" w:rsidRPr="001F1DAF" w:rsidRDefault="00F77729">
      <w:pPr>
        <w:rPr>
          <w:rFonts w:cstheme="minorHAnsi"/>
          <w:sz w:val="24"/>
          <w:szCs w:val="24"/>
          <w:u w:val="single"/>
        </w:rPr>
      </w:pPr>
    </w:p>
    <w:sectPr w:rsidR="00F77729" w:rsidRPr="001F1DAF" w:rsidSect="00BF7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E39EA"/>
    <w:multiLevelType w:val="hybridMultilevel"/>
    <w:tmpl w:val="F39E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C8"/>
    <w:rsid w:val="000B2A17"/>
    <w:rsid w:val="001F1DAF"/>
    <w:rsid w:val="00453B6D"/>
    <w:rsid w:val="004C2D56"/>
    <w:rsid w:val="004F09C8"/>
    <w:rsid w:val="004F2A62"/>
    <w:rsid w:val="00544E12"/>
    <w:rsid w:val="00737AFA"/>
    <w:rsid w:val="007D7B0A"/>
    <w:rsid w:val="00861BD4"/>
    <w:rsid w:val="008716D3"/>
    <w:rsid w:val="008806A8"/>
    <w:rsid w:val="008A5362"/>
    <w:rsid w:val="008F7BC8"/>
    <w:rsid w:val="00942189"/>
    <w:rsid w:val="00A216BD"/>
    <w:rsid w:val="00AD6545"/>
    <w:rsid w:val="00B7369A"/>
    <w:rsid w:val="00BF732A"/>
    <w:rsid w:val="00CB4FF1"/>
    <w:rsid w:val="00D71FC1"/>
    <w:rsid w:val="00F03C00"/>
    <w:rsid w:val="00F23FCD"/>
    <w:rsid w:val="00F32DBB"/>
    <w:rsid w:val="00F77729"/>
    <w:rsid w:val="00FA09C8"/>
    <w:rsid w:val="00FA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4194"/>
  <w15:chartTrackingRefBased/>
  <w15:docId w15:val="{683C35AE-AEEB-4A10-B4F7-DC24385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56"/>
    <w:rPr>
      <w:rFonts w:ascii="Segoe UI" w:hAnsi="Segoe UI" w:cs="Segoe UI"/>
      <w:sz w:val="18"/>
      <w:szCs w:val="18"/>
    </w:rPr>
  </w:style>
  <w:style w:type="paragraph" w:styleId="ListParagraph">
    <w:name w:val="List Paragraph"/>
    <w:basedOn w:val="Normal"/>
    <w:uiPriority w:val="34"/>
    <w:qFormat/>
    <w:rsid w:val="00BF732A"/>
    <w:pPr>
      <w:ind w:left="720"/>
      <w:contextualSpacing/>
    </w:pPr>
  </w:style>
  <w:style w:type="table" w:styleId="TableGrid">
    <w:name w:val="Table Grid"/>
    <w:basedOn w:val="TableNormal"/>
    <w:uiPriority w:val="39"/>
    <w:rsid w:val="00F777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8787-9430-4206-8AE6-13F3B418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 RE1</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Suzanne Travis</dc:creator>
  <cp:keywords/>
  <dc:description/>
  <cp:lastModifiedBy>Michael Ingram</cp:lastModifiedBy>
  <cp:revision>16</cp:revision>
  <cp:lastPrinted>2019-06-04T06:49:00Z</cp:lastPrinted>
  <dcterms:created xsi:type="dcterms:W3CDTF">2016-01-20T14:13:00Z</dcterms:created>
  <dcterms:modified xsi:type="dcterms:W3CDTF">2019-06-11T03:08:00Z</dcterms:modified>
</cp:coreProperties>
</file>